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0005" w14:textId="72E2EC78" w:rsidR="004D5358" w:rsidRDefault="00671C46" w:rsidP="001D4C6C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0696BF11" w14:textId="77777777" w:rsidR="00AA3B2D" w:rsidRPr="001D4C6C" w:rsidRDefault="00AA3B2D" w:rsidP="001D4C6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6FD7AC4D" w:rsidR="00C948D1" w:rsidRPr="005D64CB" w:rsidRDefault="00FD0F74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с.Холмогоры</w:t>
            </w:r>
            <w:proofErr w:type="spellEnd"/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8FB1CB7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</w:t>
            </w:r>
            <w:r w:rsidR="006540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2_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6D52A6A9" w:rsidR="00C948D1" w:rsidRPr="00C948D1" w:rsidRDefault="00FD0F74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D0F74">
        <w:rPr>
          <w:rStyle w:val="2"/>
          <w:b/>
          <w:sz w:val="24"/>
          <w:szCs w:val="22"/>
        </w:rPr>
        <w:t xml:space="preserve">ООО «Холмогорское ЖКХ» </w:t>
      </w:r>
      <w:r w:rsidRPr="00FD0F74">
        <w:rPr>
          <w:rStyle w:val="2"/>
          <w:sz w:val="24"/>
          <w:szCs w:val="22"/>
        </w:rPr>
        <w:t>(ИНН 2923006598, ОГРН: 1112903000781, место нахождения: 164530 Архангельская область, с. Холмогоры, ул. Октябрьская, д. 36)</w:t>
      </w:r>
      <w:r w:rsidR="00C948D1" w:rsidRPr="00F67B12">
        <w:rPr>
          <w:rStyle w:val="2"/>
          <w:sz w:val="24"/>
          <w:szCs w:val="22"/>
        </w:rPr>
        <w:t>,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</w:t>
      </w:r>
      <w:proofErr w:type="spellStart"/>
      <w:r w:rsidR="00AA3B2D">
        <w:rPr>
          <w:rStyle w:val="2"/>
          <w:sz w:val="24"/>
          <w:szCs w:val="22"/>
        </w:rPr>
        <w:t>Чепурной</w:t>
      </w:r>
      <w:proofErr w:type="spellEnd"/>
      <w:r w:rsidR="00AA3B2D">
        <w:rPr>
          <w:rStyle w:val="2"/>
          <w:sz w:val="24"/>
          <w:szCs w:val="22"/>
        </w:rPr>
        <w:t xml:space="preserve"> Любови </w:t>
      </w:r>
      <w:proofErr w:type="spellStart"/>
      <w:r w:rsidR="00AA3B2D">
        <w:rPr>
          <w:rStyle w:val="2"/>
          <w:sz w:val="24"/>
          <w:szCs w:val="22"/>
        </w:rPr>
        <w:t>Фридриховны</w:t>
      </w:r>
      <w:proofErr w:type="spellEnd"/>
      <w:r w:rsidR="00AA3B2D" w:rsidRPr="00AA3B2D">
        <w:rPr>
          <w:rStyle w:val="2"/>
          <w:sz w:val="24"/>
          <w:szCs w:val="22"/>
        </w:rPr>
        <w:t>, действующ</w:t>
      </w:r>
      <w:r w:rsidR="00AA3B2D">
        <w:rPr>
          <w:rStyle w:val="2"/>
          <w:sz w:val="24"/>
          <w:szCs w:val="22"/>
        </w:rPr>
        <w:t>ей</w:t>
      </w:r>
      <w:r w:rsidR="00AA3B2D" w:rsidRPr="00AA3B2D">
        <w:rPr>
          <w:rStyle w:val="2"/>
          <w:sz w:val="24"/>
          <w:szCs w:val="22"/>
        </w:rPr>
        <w:t xml:space="preserve"> на основании </w:t>
      </w:r>
      <w:r w:rsidRPr="00FD0F74">
        <w:rPr>
          <w:rStyle w:val="2"/>
          <w:sz w:val="24"/>
          <w:szCs w:val="22"/>
        </w:rPr>
        <w:t>Решения Арбитражного суда Архангельской области по делу А05-10616/2016 от 28.04.2017</w:t>
      </w:r>
      <w:r w:rsidR="00AA3B2D" w:rsidRPr="00AA3B2D">
        <w:rPr>
          <w:rStyle w:val="2"/>
          <w:sz w:val="24"/>
          <w:szCs w:val="22"/>
        </w:rPr>
        <w:t xml:space="preserve"> года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1A858D99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654042" w:rsidRPr="00C948D1">
        <w:rPr>
          <w:b/>
          <w:szCs w:val="22"/>
        </w:rPr>
        <w:t>«ПОКУПАТЕЛЬ»</w:t>
      </w:r>
      <w:r w:rsidR="00654042" w:rsidRPr="00C948D1">
        <w:rPr>
          <w:szCs w:val="22"/>
        </w:rPr>
        <w:t>, с другой стороны</w:t>
      </w:r>
      <w:r w:rsidR="00C948D1" w:rsidRPr="00C948D1">
        <w:rPr>
          <w:szCs w:val="22"/>
        </w:rPr>
        <w:t>, заключили настоящий договор о нижеследующем:</w:t>
      </w:r>
    </w:p>
    <w:p w14:paraId="77E89894" w14:textId="77777777" w:rsidR="00F67B12" w:rsidRPr="00C948D1" w:rsidRDefault="00F67B12" w:rsidP="00C948D1">
      <w:pPr>
        <w:ind w:firstLine="708"/>
        <w:jc w:val="both"/>
        <w:rPr>
          <w:szCs w:val="22"/>
        </w:rPr>
      </w:pPr>
    </w:p>
    <w:p w14:paraId="2646FF4E" w14:textId="118BDED9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3DF0EF64" w14:textId="77777777" w:rsidR="00654042" w:rsidRDefault="00654042" w:rsidP="00654042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7C52418B" w14:textId="6EB1935F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FA36A" w14:textId="1386C569" w:rsidR="00F67B12" w:rsidRPr="00654042" w:rsidRDefault="00654042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Канализационно-очистные сооружения с. Холмогоры Архангельской области</w:t>
      </w:r>
      <w:r w:rsidR="00F67B12" w:rsidRPr="0065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D6E1606" w14:textId="77777777" w:rsidR="00F67B12" w:rsidRDefault="00F67B12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5F1CB0E2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6ABABAF8" w14:textId="77777777" w:rsidR="00654042" w:rsidRDefault="00654042" w:rsidP="00654042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3B42606A" w14:textId="7F92594D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="00C47AED">
        <w:rPr>
          <w:rFonts w:ascii="Times New Roman" w:hAnsi="Times New Roman"/>
          <w:color w:val="000000"/>
        </w:rPr>
        <w:t xml:space="preserve"> в форме открытого конкурса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0B8388DF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</w:t>
      </w:r>
      <w:r w:rsidR="00FD0F74">
        <w:rPr>
          <w:rFonts w:ascii="Times New Roman" w:hAnsi="Times New Roman" w:cs="Times New Roman"/>
          <w:bCs/>
          <w:sz w:val="24"/>
        </w:rPr>
        <w:t xml:space="preserve"> </w:t>
      </w:r>
      <w:r w:rsidR="0087796D">
        <w:rPr>
          <w:rFonts w:ascii="Times New Roman" w:hAnsi="Times New Roman" w:cs="Times New Roman"/>
          <w:bCs/>
          <w:sz w:val="24"/>
        </w:rPr>
        <w:t>____</w:t>
      </w:r>
      <w:r w:rsidR="008F6E58">
        <w:rPr>
          <w:rFonts w:ascii="Times New Roman" w:hAnsi="Times New Roman" w:cs="Times New Roman"/>
          <w:bCs/>
          <w:sz w:val="24"/>
        </w:rPr>
        <w:t xml:space="preserve"> 20</w:t>
      </w:r>
      <w:r w:rsidR="00654042">
        <w:rPr>
          <w:rFonts w:ascii="Times New Roman" w:hAnsi="Times New Roman" w:cs="Times New Roman"/>
          <w:bCs/>
          <w:sz w:val="24"/>
        </w:rPr>
        <w:t>21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07F766A2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ПРАВА  И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 ОБЯЗАННОСТИ  ПРОДАВЦА</w:t>
      </w:r>
    </w:p>
    <w:p w14:paraId="3928FE5D" w14:textId="77777777" w:rsidR="00654042" w:rsidRPr="002E5949" w:rsidRDefault="00654042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4B30163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249175F" w14:textId="77777777" w:rsidR="00654042" w:rsidRPr="002E5949" w:rsidRDefault="00654042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498833EB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  <w:r w:rsidR="00654042">
        <w:rPr>
          <w:rFonts w:ascii="Times New Roman" w:hAnsi="Times New Roman" w:cs="Times New Roman"/>
          <w:color w:val="000000"/>
          <w:sz w:val="24"/>
        </w:rPr>
        <w:t xml:space="preserve">Заключить с органами местного самоуправления в течение 10 рабочих дней соглашение, содержащее 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обязательство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окупателя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 обеспечивать надлежащее содержание и использование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имущества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 в соответствии с его целевым назначением, а также обязательство предоставлять гражданам, организациям, осуществляющим эксплуатацию </w:t>
      </w:r>
      <w:r w:rsidR="00654042" w:rsidRPr="00654042">
        <w:rPr>
          <w:rFonts w:ascii="Times New Roman" w:hAnsi="Times New Roman" w:cs="Times New Roman"/>
          <w:color w:val="000000"/>
          <w:sz w:val="24"/>
        </w:rPr>
        <w:lastRenderedPageBreak/>
        <w:t>жилищного фонда социального использования, а также организациям, финансируемым за счет средств бюджетов бюджетной системы Российской Федерации, работы и услуги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19125A4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  <w:proofErr w:type="gramEnd"/>
    </w:p>
    <w:p w14:paraId="701E0332" w14:textId="77777777" w:rsidR="00654042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14FD796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ся предметом настоящего договора, до его подписания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сторонами осмотрено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09BEC435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 xml:space="preserve">Передача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18ED1212" w:rsidR="00B80FB7" w:rsidRDefault="00B80FB7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19B03BA6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56DA4" w14:textId="11B11EC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судебном порядке</w:t>
      </w:r>
      <w:r w:rsidRPr="002E5949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48A272DF" w:rsidR="00B80FB7" w:rsidRDefault="00B80FB7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3E4DC59A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0011F43C" w:rsidR="00B80FB7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4BD36109" w14:textId="77777777" w:rsidR="00E03D22" w:rsidRPr="002E5949" w:rsidRDefault="00E03D22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</w:p>
    <w:p w14:paraId="3419F215" w14:textId="13ABED4A" w:rsidR="00B80FB7" w:rsidRDefault="00654042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ОСОБЫЕ УСЛОВИЯ</w:t>
      </w:r>
    </w:p>
    <w:p w14:paraId="5C3FB913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45BAEC20" w:rsidR="00B80FB7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8.3. Стороны подтверждают, что на момент подписания настоящего договора не имеют </w:t>
      </w:r>
      <w:r w:rsidR="00654042" w:rsidRPr="002E5949">
        <w:rPr>
          <w:rFonts w:ascii="Times New Roman" w:hAnsi="Times New Roman" w:cs="Times New Roman"/>
          <w:color w:val="000000"/>
          <w:sz w:val="24"/>
          <w:szCs w:val="24"/>
        </w:rPr>
        <w:t>каких-либо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в подписании настоящего договора и являются полномочными представителями Сторон.</w:t>
      </w:r>
    </w:p>
    <w:p w14:paraId="2F0162F7" w14:textId="77777777" w:rsidR="00654042" w:rsidRPr="002E5949" w:rsidRDefault="00654042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11881" w14:textId="00645EFC" w:rsidR="00B80FB7" w:rsidRDefault="00B24F10" w:rsidP="00654042">
      <w:pPr>
        <w:pStyle w:val="Con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ПРОЧЕЕ</w:t>
      </w:r>
    </w:p>
    <w:p w14:paraId="6B28341E" w14:textId="77777777" w:rsidR="00654042" w:rsidRPr="002E5949" w:rsidRDefault="00654042" w:rsidP="00654042">
      <w:pPr>
        <w:pStyle w:val="ConsNonformat"/>
        <w:widowControl/>
        <w:ind w:left="1004"/>
        <w:rPr>
          <w:rFonts w:ascii="Times New Roman" w:hAnsi="Times New Roman" w:cs="Times New Roman"/>
          <w:color w:val="000000"/>
          <w:sz w:val="24"/>
        </w:rPr>
      </w:pP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29F92C7" w:rsidR="00654042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)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экземплярах,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имеющих равную юридическую силу.</w:t>
      </w:r>
    </w:p>
    <w:p w14:paraId="00EFB2E7" w14:textId="77777777" w:rsidR="00654042" w:rsidRDefault="00654042" w:rsidP="00654042">
      <w:pPr>
        <w:rPr>
          <w:color w:val="000000"/>
        </w:rPr>
      </w:pPr>
    </w:p>
    <w:p w14:paraId="0FB99325" w14:textId="1583EB89" w:rsidR="00B80FB7" w:rsidRDefault="00B80FB7" w:rsidP="00654042">
      <w:pPr>
        <w:jc w:val="center"/>
        <w:rPr>
          <w:color w:val="000000"/>
        </w:rPr>
      </w:pPr>
      <w:r w:rsidRPr="002E5949">
        <w:rPr>
          <w:color w:val="000000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766EC">
              <w:rPr>
                <w:b/>
                <w:caps/>
                <w:sz w:val="22"/>
                <w:szCs w:val="22"/>
              </w:rPr>
              <w:t xml:space="preserve">Продавец:   </w:t>
            </w:r>
            <w:proofErr w:type="gramEnd"/>
            <w:r w:rsidRPr="00D766EC">
              <w:rPr>
                <w:b/>
                <w:cap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7E0805C1" w14:textId="77777777" w:rsidR="00FD0F74" w:rsidRPr="00654042" w:rsidRDefault="00FD0F74" w:rsidP="00AA3B2D">
            <w:pPr>
              <w:rPr>
                <w:rStyle w:val="2"/>
                <w:b/>
                <w:sz w:val="24"/>
                <w:szCs w:val="22"/>
              </w:rPr>
            </w:pPr>
            <w:r w:rsidRPr="00654042">
              <w:rPr>
                <w:rStyle w:val="2"/>
                <w:b/>
                <w:sz w:val="24"/>
                <w:szCs w:val="22"/>
              </w:rPr>
              <w:t>ООО «Холмогорское ЖКХ»</w:t>
            </w:r>
          </w:p>
          <w:p w14:paraId="4FD31188" w14:textId="60D20C3E" w:rsidR="00FD0F74" w:rsidRDefault="00FD0F74" w:rsidP="00AA3B2D">
            <w:pPr>
              <w:rPr>
                <w:rStyle w:val="2"/>
                <w:sz w:val="24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164530 Архангельская область, с. Холмогоры, ул. Октябрьская, д. 36</w:t>
            </w:r>
          </w:p>
          <w:p w14:paraId="6EB161FE" w14:textId="4DD7187B" w:rsidR="00C948D1" w:rsidRPr="00AA3B2D" w:rsidRDefault="00FD0F74" w:rsidP="00AA3B2D">
            <w:pPr>
              <w:rPr>
                <w:sz w:val="22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 xml:space="preserve">ИНН </w:t>
            </w:r>
            <w:proofErr w:type="gramStart"/>
            <w:r w:rsidRPr="00FD0F74">
              <w:rPr>
                <w:rStyle w:val="2"/>
                <w:sz w:val="24"/>
                <w:szCs w:val="22"/>
              </w:rPr>
              <w:t>2923006598 ,</w:t>
            </w:r>
            <w:proofErr w:type="gramEnd"/>
            <w:r w:rsidRPr="00FD0F74">
              <w:rPr>
                <w:rStyle w:val="2"/>
                <w:sz w:val="24"/>
                <w:szCs w:val="22"/>
              </w:rPr>
              <w:t xml:space="preserve"> КПП 292301001, р/с 40702810948130000025, Архангельский РФ АО «</w:t>
            </w:r>
            <w:proofErr w:type="spellStart"/>
            <w:r w:rsidRPr="00FD0F74">
              <w:rPr>
                <w:rStyle w:val="2"/>
                <w:sz w:val="24"/>
                <w:szCs w:val="22"/>
              </w:rPr>
              <w:t>Россельхозбанк</w:t>
            </w:r>
            <w:proofErr w:type="spellEnd"/>
            <w:r w:rsidRPr="00FD0F74">
              <w:rPr>
                <w:rStyle w:val="2"/>
                <w:sz w:val="24"/>
                <w:szCs w:val="22"/>
              </w:rPr>
              <w:t>», к/с 30101810000000000772, БИК 041117772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654042" w:rsidRDefault="00C948D1" w:rsidP="00D813DA">
            <w:r w:rsidRPr="00654042">
              <w:t xml:space="preserve">Конкурсный </w:t>
            </w:r>
          </w:p>
          <w:p w14:paraId="3743C4F7" w14:textId="195FAC63" w:rsidR="00C948D1" w:rsidRPr="00D766EC" w:rsidRDefault="00C948D1" w:rsidP="00D813DA">
            <w:pPr>
              <w:rPr>
                <w:sz w:val="22"/>
                <w:szCs w:val="22"/>
              </w:rPr>
            </w:pPr>
            <w:r w:rsidRPr="00654042">
              <w:t xml:space="preserve">управляющий                       </w:t>
            </w:r>
            <w:proofErr w:type="spellStart"/>
            <w:r w:rsidR="00AA3B2D" w:rsidRPr="00654042">
              <w:t>Чепурная</w:t>
            </w:r>
            <w:proofErr w:type="spellEnd"/>
            <w:r w:rsidR="00AA3B2D" w:rsidRPr="00654042">
              <w:t xml:space="preserve"> Л.Ф.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60231AB7" w:rsidR="00B24F10" w:rsidRDefault="00B24F10" w:rsidP="00C079D3">
      <w:pPr>
        <w:rPr>
          <w:color w:val="000000"/>
        </w:rPr>
      </w:pPr>
    </w:p>
    <w:p w14:paraId="3DC4B7F2" w14:textId="3ED1941C" w:rsidR="001D4C6C" w:rsidRDefault="001D4C6C" w:rsidP="00C079D3">
      <w:pPr>
        <w:rPr>
          <w:color w:val="000000"/>
        </w:rPr>
      </w:pPr>
    </w:p>
    <w:p w14:paraId="092BBDCF" w14:textId="193D24E7" w:rsidR="001D4C6C" w:rsidRDefault="001D4C6C" w:rsidP="00C079D3">
      <w:pPr>
        <w:rPr>
          <w:color w:val="000000"/>
        </w:rPr>
      </w:pPr>
    </w:p>
    <w:p w14:paraId="4803F448" w14:textId="06063EBE" w:rsidR="00FD0F74" w:rsidRPr="001D4C6C" w:rsidRDefault="00FD0F74" w:rsidP="00C079D3">
      <w:pPr>
        <w:rPr>
          <w:color w:val="000000"/>
        </w:rPr>
      </w:pPr>
    </w:p>
    <w:sectPr w:rsidR="00FD0F74" w:rsidRPr="001D4C6C" w:rsidSect="00654042">
      <w:footerReference w:type="first" r:id="rId8"/>
      <w:pgSz w:w="11906" w:h="16838"/>
      <w:pgMar w:top="1135" w:right="748" w:bottom="1135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A5EA3" w14:textId="77777777" w:rsidR="009F67DD" w:rsidRDefault="009F67DD">
      <w:r>
        <w:separator/>
      </w:r>
    </w:p>
  </w:endnote>
  <w:endnote w:type="continuationSeparator" w:id="0">
    <w:p w14:paraId="19195E97" w14:textId="77777777" w:rsidR="009F67DD" w:rsidRDefault="009F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009211"/>
      <w:docPartObj>
        <w:docPartGallery w:val="Page Numbers (Bottom of Page)"/>
        <w:docPartUnique/>
      </w:docPartObj>
    </w:sdtPr>
    <w:sdtContent>
      <w:p w14:paraId="1996E0F0" w14:textId="51899A8C" w:rsidR="00654042" w:rsidRDefault="006540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78003" w14:textId="77777777" w:rsidR="00654042" w:rsidRDefault="006540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8A20" w14:textId="77777777" w:rsidR="009F67DD" w:rsidRDefault="009F67DD">
      <w:r>
        <w:separator/>
      </w:r>
    </w:p>
  </w:footnote>
  <w:footnote w:type="continuationSeparator" w:id="0">
    <w:p w14:paraId="344C99D9" w14:textId="77777777" w:rsidR="009F67DD" w:rsidRDefault="009F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3245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042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1F34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9F67DD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3B2D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4DD9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47AED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03D22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67B12"/>
    <w:rsid w:val="00F85F17"/>
    <w:rsid w:val="00F963EC"/>
    <w:rsid w:val="00FA5FF4"/>
    <w:rsid w:val="00FC3833"/>
    <w:rsid w:val="00FD0F74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link w:val="a8"/>
    <w:uiPriority w:val="99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rsid w:val="0007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character" w:customStyle="1" w:styleId="a8">
    <w:name w:val="Нижний колонтитул Знак"/>
    <w:basedOn w:val="a0"/>
    <w:link w:val="a7"/>
    <w:uiPriority w:val="99"/>
    <w:rsid w:val="00654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8811-86BB-8943-8D7A-877023B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4</cp:revision>
  <cp:lastPrinted>2016-06-30T10:30:00Z</cp:lastPrinted>
  <dcterms:created xsi:type="dcterms:W3CDTF">2019-01-20T14:05:00Z</dcterms:created>
  <dcterms:modified xsi:type="dcterms:W3CDTF">2020-11-05T07:57:00Z</dcterms:modified>
</cp:coreProperties>
</file>