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№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купли-продажи недвижимого имущества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               «___» ________ 20__ года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Общество с ограниченной ответственностью «Промлит» (ИНН 6950054407, ОГРН 1076952006251, место нахождения: 178080, Тверская область, район Бологовский, город Бологое, улица Линейная, д. 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лице </w:t>
      </w:r>
      <w:r w:rsidDel="00000000" w:rsidR="00000000" w:rsidRPr="00000000">
        <w:rPr>
          <w:sz w:val="24"/>
          <w:szCs w:val="24"/>
          <w:rtl w:val="0"/>
        </w:rPr>
        <w:t xml:space="preserve">арбитражного управляющего Криксина Фёдора Игоревича, утвержденного решением Арбитражного суда Тверской области от 18.12.2019г. по делу А66-11645/2019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»), с одной стороны, и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далее именуемый – «Покупатель»,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вместе именуемые – «Стороны», руководствуясь статьями 161, 164, 442, 447, 448 Гражданского Кодекса Российской Федерации, статьями 138, 139, 110, 111 Федерального закона от 26.10.2002 № 127-ФЗ «О несостоятельности (банкротстве)», заключили настоящий договор (далее – Договор) о нижеследующем: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76" w:lineRule="auto"/>
        <w:ind w:left="0" w:right="-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27" w:right="-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93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</w:t>
        <w:tab/>
        <w:t xml:space="preserve">Продавец в соответствии с Положением о порядке, условиях и сроках реализации имущества ООО «</w:t>
      </w:r>
      <w:r w:rsidDel="00000000" w:rsidR="00000000" w:rsidRPr="00000000">
        <w:rPr>
          <w:sz w:val="24"/>
          <w:szCs w:val="24"/>
          <w:rtl w:val="0"/>
        </w:rPr>
        <w:t xml:space="preserve">Промлит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(недвижимое имущество) обремененного залогом, утвержденным Определением Арбитражного суда </w:t>
      </w:r>
      <w:r w:rsidDel="00000000" w:rsidR="00000000" w:rsidRPr="00000000">
        <w:rPr>
          <w:sz w:val="24"/>
          <w:szCs w:val="24"/>
          <w:rtl w:val="0"/>
        </w:rPr>
        <w:t xml:space="preserve">Тверской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</w:t>
      </w:r>
      <w:r w:rsidDel="00000000" w:rsidR="00000000" w:rsidRPr="00000000">
        <w:rPr>
          <w:sz w:val="24"/>
          <w:szCs w:val="24"/>
          <w:rtl w:val="0"/>
        </w:rPr>
        <w:t xml:space="preserve">18 декабря 2019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делу № </w:t>
      </w:r>
      <w:r w:rsidDel="00000000" w:rsidR="00000000" w:rsidRPr="00000000">
        <w:rPr>
          <w:sz w:val="24"/>
          <w:szCs w:val="24"/>
          <w:rtl w:val="0"/>
        </w:rPr>
        <w:t xml:space="preserve">А66-11645/201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 условиями реализации имущества, продал (передал в собственность), а Покупатель на торгах, проведенных на электронной торговой площадке https://lot-online.ru/ в форме ____________ (Протокол №___ подведения итогов в торговой процедуре «________________» от «____» ________ 2020 г.) купил (приобрёл в собственность) недвижимое имущество, составляющее лот № ____ (далее - «Имущество»).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76" w:lineRule="auto"/>
        <w:ind w:left="0" w:right="-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27" w:right="-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 Имущества: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Здание пилоцеха - кадастровый номер 69:38:0080202:102, местонахождение: Тверская область, г.Бологое, ул.Линейная, д.37; площадь: 697.10 кв. м., назначение: Нежилое.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Здание проходной - кадастровый номер 69:38:0080202:103, местонахождение: Тверская область, г.Бологое, ул.Линейная, д.37; площадь: 10.30 кв. м., назначение: Нежилое.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Административное здание - кадастровый номер 69:38:0080202:116, место нахождения: Тверская область, р-н Бологовский, г Бологое, ул Линейная, д 37; площадь: 137.00 кв. м., назначение: Нежилое.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Здание  цеха деревообработки - кадастровый номер 69:38:0080202:119, место нахождения: Тверская область, р-н Бологовский, г Бологое, д 37; площадь: 462.00 кв. м., назначение: Нежилое.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Здание котельной- кадастровый номер 69:38:0080202:121, место нахождения: Тверская область, р-н Бологовский, г Бологое, д 37; площадь: 117.50 кв. м., назначение: Нежилое.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Здание склада - кадастровый номер 69:38:0080202:122, место нахождения: Тверская область, р-н Бологовский, г Бологое, д 37; площадь: 63.50 кв. м., назначение: Нежилое.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Здание склада для лесохозяйственной техники - кадастровый номер 69:38:0080202:129, местонахождение: Тверская область, р-н Бологовский, г Бологое, ул Линейная, д 37; площадь: 332.20 кв. м., назначение: Нежилое.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До подписания Договора имущество, указанное в пункте 2.1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Состояние приобретаемого имущества по настоящему Договору и условия пользования Покупателю известны, претензии по этим вопросам Продавцом не принимаются.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Продавец гарантирует, что недвижимое имущество, реализуемое в рамках настоящего Договора, принадлежит ему на праве собственности.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Имущество обременено залогом в пользу </w:t>
      </w:r>
      <w:r w:rsidDel="00000000" w:rsidR="00000000" w:rsidRPr="00000000">
        <w:rPr>
          <w:sz w:val="24"/>
          <w:szCs w:val="24"/>
          <w:rtl w:val="0"/>
        </w:rPr>
        <w:t xml:space="preserve">ПАО СБЕРБАНК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силу п. 18.1 Федерального закона от 26.10.2002 №127-ФЗ «О несостоятельности (банкротстве)» право залога прекращается при продаже заложенного имущества. При этом применительно к условиям Договора под продажей Имущества понимается момент возникновения права собственности у Покупателя в порядке, предусмотренном разделом 5 Договора.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985"/>
          <w:tab w:val="left" w:pos="2127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В соответствии с нормами Федерального закона от 26.10.2002 № 127-ФЗ «О несостоятельности (банкротстве)» Имущество продается свободным от долгов </w:t>
      </w:r>
      <w:r w:rsidDel="00000000" w:rsidR="00000000" w:rsidRPr="00000000">
        <w:rPr>
          <w:sz w:val="24"/>
          <w:szCs w:val="24"/>
          <w:rtl w:val="0"/>
        </w:rPr>
        <w:t xml:space="preserve">ООО «Промлит»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76" w:lineRule="auto"/>
        <w:ind w:left="0" w:right="-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27" w:right="-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Продавец продал, а Покупатель купил (приобрёл в собственность) Имущество, составляющие лот № _____ по цене, предложенной в заявке в размере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НДС не облагается в соответствии с п.15 ч.2 ст.146 Налогового кодекса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Указанная цена установлена сторонами настоящего Договора на основании Протокола №____ подведения итогов торгов в торговой процедуре «Публичное предложение продавца № _________» от «____» _______ 2020 г., является окончательной и изменению не подлежит.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Сумма задатка – ____________________, НДС не облагается, засчитывается в счёт оплаты по настоящему Договору.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Оплата стоимости отчуждаемого имущества – оставшейся суммы в размере  ______________________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76" w:lineRule="auto"/>
        <w:ind w:left="0" w:right="-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27" w:right="-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 обязуется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передать Покупателю Имущество, указанное в п. 2.1. Договора в течение 10 (десяти) рабочих дней после поступления денежных средств на счет Продавца в полном объеме по Акту приёма-передачи.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10 (десяти) рабочих дней после подписания Акта приема-передачи представить Покупателю все необходимые документы и совершить все необходимые действия для регистрации перехода права собственности на Имущество от Продавца к Покупателю.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нести иные обязанности, предусмотренные действующим законодательством Российской Федерации и настоящим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4.2.1. принять Имущество от Продавца, в порядке предусмотренном настоящим Договором.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4.2.2. провести необходимые действия по регистрации перехода прав собственности на Имущество от Продавца к Покупателю.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4.2.3. принять на себя расходы, связанные с регистрацией перехода права собственности на Имущество от Продавца к Покупателю в соответствии с действующими правилами и сложившейся практикой.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76" w:lineRule="auto"/>
        <w:ind w:left="0" w:right="-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27" w:right="-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985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Передача имущества оформляется Актом приема-передачи в срок, определенный пунктом 4.1.1. настоящего Договора.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Право собственности на имущество возникает у Покупателя после полной оплаты сделки,  подписания Акта приема-передачи и государственной регистрации сделки.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  <w:tab w:val="left" w:pos="1502"/>
          <w:tab w:val="left" w:pos="1560"/>
        </w:tabs>
        <w:spacing w:after="0" w:before="0" w:line="276" w:lineRule="auto"/>
        <w:ind w:left="0" w:right="-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after="0" w:before="0" w:line="276" w:lineRule="auto"/>
        <w:ind w:left="927" w:right="-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всем вопросам не урегулированным настоящим Договором, Стороны руководствуются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-27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93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93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любых споров и разногласий, возникающих при исполнении настоящего Договора или в связи с ним, установлен претензионный порядок. Срок ответа на претензию Стороной составляет десять рабочих дней с даты ее получения.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93"/>
        </w:tabs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невозможности урегулирования спорных вопросов в процессе переговоров споры передаются для разрешения в Арбитражный суд города Москвы в соответствии с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-2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76" w:lineRule="auto"/>
        <w:ind w:left="540" w:right="-27" w:hanging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27" w:right="-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after="0" w:before="0" w:line="276" w:lineRule="auto"/>
        <w:ind w:left="0" w:right="-2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Настоящий Договор вступает в силу с момента его подписания Сторонами и действует до взаимного исполнения Сторонами своих обязательств.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after="0" w:before="0" w:line="276" w:lineRule="auto"/>
        <w:ind w:left="0" w:right="-2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«О несостоятельности (банкротстве)» в актуальной для текущей процедуры банкротства редакции.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after="0" w:before="0" w:line="276" w:lineRule="auto"/>
        <w:ind w:left="0" w:right="-2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Все изменения и дополнения, а также приложения к настоящему Договору являются его неотъемлемой частью.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after="0" w:before="0" w:line="276" w:lineRule="auto"/>
        <w:ind w:left="0" w:right="-2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8.4. Настоящий Договор составлен в трех подлинных экземплярах, имеющих равную юридическую силу, по одному для Продавца, Покупателя, и один для регистрирующего органа.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after="0" w:before="0" w:line="276" w:lineRule="auto"/>
        <w:ind w:left="0" w:right="-27" w:firstLine="11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after="0" w:before="0" w:line="276" w:lineRule="auto"/>
        <w:ind w:left="0" w:right="-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44.99999999999999" w:type="dxa"/>
        <w:tblLayout w:type="fixed"/>
        <w:tblLook w:val="0000"/>
      </w:tblPr>
      <w:tblGrid>
        <w:gridCol w:w="5055"/>
        <w:gridCol w:w="5220"/>
        <w:tblGridChange w:id="0">
          <w:tblGrid>
            <w:gridCol w:w="5055"/>
            <w:gridCol w:w="52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ООО «Промлит»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6950054407, ОГРН 1076952006251, 178080, Тверская область, район Бологовский, город Бологое, улица Линейная, д. 37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Реквизиты: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получатель: ООО «Варги Юниор», 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р/с № 40702810202390003099, 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к\с 30101810200000000593,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БИК 044525593 в АО "Альфа Банк" г. Москва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Арбитражный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Криксин Ф.И.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 /                            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9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9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9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426" w:top="851" w:left="1134" w:right="851" w:header="567" w:footer="2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>
        <w:color w:val="ff0000"/>
        <w:sz w:val="48"/>
        <w:szCs w:val="48"/>
      </w:rPr>
    </w:pPr>
    <w:r w:rsidDel="00000000" w:rsidR="00000000" w:rsidRPr="00000000">
      <w:rPr>
        <w:color w:val="ff0000"/>
        <w:sz w:val="48"/>
        <w:szCs w:val="48"/>
        <w:rtl w:val="0"/>
      </w:rPr>
      <w:t xml:space="preserve">ПРОЕКТ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vertAlign w:val="baseline"/>
      </w:rPr>
    </w:lvl>
  </w:abstractNum>
  <w:abstractNum w:abstractNumId="2">
    <w:lvl w:ilvl="0">
      <w:start w:val="8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1" w:hanging="1439.999999999999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vertAlign w:val="baseline"/>
      </w:rPr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87" w:hanging="1020.000000000000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87" w:hanging="1020.0000000000002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87" w:hanging="1020.0000000000002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vertAlign w:val="baseline"/>
      </w:rPr>
    </w:lvl>
  </w:abstractNum>
  <w:abstractNum w:abstractNumId="5">
    <w:lvl w:ilvl="0">
      <w:start w:val="6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1" w:hanging="1439.999999999999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