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86268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09240D72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72483D6" w14:textId="4AB2E42E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186B14">
        <w:rPr>
          <w:rFonts w:eastAsia="Times New Roman" w:cs="Times New Roman"/>
          <w:b/>
          <w:bCs/>
          <w:lang w:eastAsia="ru-RU"/>
        </w:rPr>
        <w:t>1</w:t>
      </w:r>
      <w:r w:rsidR="00850A96" w:rsidRPr="00850A96">
        <w:rPr>
          <w:rFonts w:eastAsia="Times New Roman" w:cs="Times New Roman"/>
          <w:b/>
          <w:bCs/>
          <w:lang w:eastAsia="ru-RU"/>
        </w:rPr>
        <w:t xml:space="preserve">6 </w:t>
      </w:r>
      <w:r w:rsidR="00186B14">
        <w:rPr>
          <w:rFonts w:eastAsia="Times New Roman" w:cs="Times New Roman"/>
          <w:b/>
          <w:bCs/>
          <w:lang w:eastAsia="ru-RU"/>
        </w:rPr>
        <w:t>феврал</w:t>
      </w:r>
      <w:r w:rsidR="00850A96">
        <w:rPr>
          <w:rFonts w:eastAsia="Times New Roman" w:cs="Times New Roman"/>
          <w:b/>
          <w:bCs/>
          <w:lang w:eastAsia="ru-RU"/>
        </w:rPr>
        <w:t>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186B14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5EE29623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35A69E0C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540A0A53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203AF56F" w14:textId="2B9B620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186B14">
        <w:rPr>
          <w:rFonts w:eastAsia="Times New Roman" w:cs="Times New Roman"/>
          <w:b/>
          <w:bCs/>
          <w:lang w:eastAsia="ru-RU"/>
        </w:rPr>
        <w:t>18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186B14">
        <w:rPr>
          <w:rFonts w:eastAsia="Times New Roman" w:cs="Times New Roman"/>
          <w:b/>
          <w:bCs/>
          <w:lang w:eastAsia="ru-RU"/>
        </w:rPr>
        <w:t>11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186B14">
        <w:rPr>
          <w:rFonts w:eastAsia="Times New Roman" w:cs="Times New Roman"/>
          <w:b/>
          <w:bCs/>
          <w:lang w:eastAsia="ru-RU"/>
        </w:rPr>
        <w:t>15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186B14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186B14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10E670A7" w14:textId="5521B75D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186B14">
        <w:rPr>
          <w:rFonts w:eastAsia="Times New Roman" w:cs="Times New Roman"/>
          <w:b/>
          <w:bCs/>
          <w:lang w:eastAsia="ru-RU"/>
        </w:rPr>
        <w:t>12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186B14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186B14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737C7B86" w14:textId="1CE9ACF1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186B14">
        <w:rPr>
          <w:rFonts w:eastAsia="Times New Roman" w:cs="Times New Roman"/>
          <w:b/>
          <w:bCs/>
          <w:lang w:eastAsia="ru-RU"/>
        </w:rPr>
        <w:t>1</w:t>
      </w:r>
      <w:r w:rsidR="00850A96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186B14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186B14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099BC11D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374C2B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0035A51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50BDB4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2E8A7F5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428056D1" w14:textId="138FA0A8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3C5085"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14:paraId="508F7095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29DEEA1C" w14:textId="77777777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6672E6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имущества, выставленн</w:t>
      </w:r>
      <w:r w:rsidR="006672E6">
        <w:rPr>
          <w:b/>
          <w:kern w:val="2"/>
        </w:rPr>
        <w:t>ым</w:t>
      </w:r>
      <w:r w:rsidRPr="003931C0">
        <w:rPr>
          <w:b/>
          <w:kern w:val="2"/>
        </w:rPr>
        <w:t xml:space="preserve"> на продажу</w:t>
      </w:r>
      <w:r w:rsidR="006672E6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14:paraId="67C7EFD0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6394609E" w14:textId="77777777" w:rsidR="00411CB8" w:rsidRPr="00411CB8" w:rsidRDefault="00411CB8" w:rsidP="00411CB8">
      <w:pPr>
        <w:jc w:val="center"/>
        <w:rPr>
          <w:rFonts w:cs="Times New Roman"/>
          <w:b/>
          <w:u w:val="single"/>
        </w:rPr>
      </w:pPr>
      <w:r w:rsidRPr="00411CB8">
        <w:rPr>
          <w:rFonts w:cs="Times New Roman"/>
          <w:b/>
          <w:u w:val="single"/>
        </w:rPr>
        <w:t>Лот №1:</w:t>
      </w:r>
    </w:p>
    <w:p w14:paraId="16650A0D" w14:textId="46343544" w:rsidR="004E2D66" w:rsidRDefault="004E2D66" w:rsidP="004E2D66">
      <w:pPr>
        <w:widowControl/>
        <w:suppressAutoHyphens w:val="0"/>
        <w:spacing w:line="256" w:lineRule="auto"/>
        <w:jc w:val="both"/>
        <w:rPr>
          <w:color w:val="000000" w:themeColor="text1"/>
          <w:kern w:val="2"/>
        </w:rPr>
      </w:pPr>
      <w:r>
        <w:rPr>
          <w:rFonts w:eastAsia="Calibri" w:cs="Times New Roman"/>
          <w:color w:val="000000" w:themeColor="text1"/>
          <w:kern w:val="0"/>
          <w:lang w:eastAsia="en-US" w:bidi="ar-SA"/>
        </w:rPr>
        <w:t xml:space="preserve">Объект 1: </w:t>
      </w:r>
      <w:r w:rsidR="004D6F4F">
        <w:rPr>
          <w:color w:val="000000" w:themeColor="text1"/>
        </w:rPr>
        <w:t>Сбербанк</w:t>
      </w:r>
      <w:r>
        <w:rPr>
          <w:color w:val="000000" w:themeColor="text1"/>
        </w:rPr>
        <w:t>, назначение: нежилое</w:t>
      </w:r>
      <w:r w:rsidR="004D6F4F">
        <w:rPr>
          <w:color w:val="000000" w:themeColor="text1"/>
        </w:rPr>
        <w:t xml:space="preserve"> здание</w:t>
      </w:r>
      <w:r>
        <w:rPr>
          <w:color w:val="000000" w:themeColor="text1"/>
        </w:rPr>
        <w:t>, площадь</w:t>
      </w:r>
      <w:r w:rsidR="004D6F4F">
        <w:rPr>
          <w:color w:val="000000" w:themeColor="text1"/>
        </w:rPr>
        <w:t>:</w:t>
      </w:r>
      <w:r>
        <w:rPr>
          <w:color w:val="000000" w:themeColor="text1"/>
        </w:rPr>
        <w:t xml:space="preserve"> 1</w:t>
      </w:r>
      <w:r w:rsidR="004D6F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460,2 кв.м, </w:t>
      </w:r>
      <w:bookmarkStart w:id="0" w:name="_Hlk56519265"/>
      <w:r w:rsidR="004D6F4F">
        <w:rPr>
          <w:color w:val="000000" w:themeColor="text1"/>
        </w:rPr>
        <w:t>количество этажей, в том числе подземных: 4, а также подземных: 1</w:t>
      </w:r>
      <w:bookmarkEnd w:id="0"/>
      <w:r>
        <w:rPr>
          <w:color w:val="000000" w:themeColor="text1"/>
        </w:rPr>
        <w:t>,</w:t>
      </w:r>
      <w:r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>расположенное по адресу: Пензенская область, р-н Камешкирский, с. Русский Камешкир, ул. Радищева, д. 3, с кадастровым номером 58:11:0100401:2152</w:t>
      </w:r>
      <w:r>
        <w:rPr>
          <w:color w:val="000000" w:themeColor="text1"/>
        </w:rPr>
        <w:t>;</w:t>
      </w:r>
    </w:p>
    <w:p w14:paraId="3D3F4EF1" w14:textId="1B92531A" w:rsidR="004E2D66" w:rsidRDefault="004E2D66" w:rsidP="004E2D66">
      <w:pPr>
        <w:widowControl/>
        <w:suppressAutoHyphens w:val="0"/>
        <w:spacing w:line="25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Объект 2: </w:t>
      </w:r>
      <w:r w:rsidR="004D6F4F">
        <w:rPr>
          <w:color w:val="000000" w:themeColor="text1"/>
        </w:rPr>
        <w:t>Котельная, назначение: н</w:t>
      </w:r>
      <w:r>
        <w:rPr>
          <w:color w:val="000000" w:themeColor="text1"/>
        </w:rPr>
        <w:t>ежилое здание</w:t>
      </w:r>
      <w:r w:rsidR="004D6F4F">
        <w:rPr>
          <w:color w:val="000000" w:themeColor="text1"/>
        </w:rPr>
        <w:t>,</w:t>
      </w:r>
      <w:r>
        <w:rPr>
          <w:color w:val="000000" w:themeColor="text1"/>
        </w:rPr>
        <w:t xml:space="preserve"> площадь</w:t>
      </w:r>
      <w:r w:rsidR="004D6F4F">
        <w:rPr>
          <w:color w:val="000000" w:themeColor="text1"/>
        </w:rPr>
        <w:t>:</w:t>
      </w:r>
      <w:r>
        <w:rPr>
          <w:color w:val="000000" w:themeColor="text1"/>
        </w:rPr>
        <w:t xml:space="preserve"> 63,2 кв.м, </w:t>
      </w:r>
      <w:r>
        <w:rPr>
          <w:bCs/>
          <w:color w:val="000000" w:themeColor="text1"/>
        </w:rPr>
        <w:t>расположенное по адресу: Пензенская область, р-н Камешкирский, с. Русский Камешкир, ул. Радищева, д. 3, с кадастровым номером 58:11:0100501:2118</w:t>
      </w:r>
      <w:r>
        <w:rPr>
          <w:color w:val="000000" w:themeColor="text1"/>
        </w:rPr>
        <w:t>;</w:t>
      </w:r>
    </w:p>
    <w:p w14:paraId="40C4528F" w14:textId="66F614D4" w:rsidR="004E2D66" w:rsidRDefault="004E2D66" w:rsidP="004E2D66">
      <w:pPr>
        <w:widowControl/>
        <w:suppressAutoHyphens w:val="0"/>
        <w:spacing w:line="256" w:lineRule="auto"/>
        <w:jc w:val="both"/>
        <w:rPr>
          <w:rFonts w:eastAsia="Calibri" w:cs="Times New Roman"/>
          <w:color w:val="000000" w:themeColor="text1"/>
          <w:kern w:val="0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lang w:eastAsia="en-US" w:bidi="ar-SA"/>
        </w:rPr>
        <w:t xml:space="preserve">Объект 3: </w:t>
      </w:r>
      <w:r>
        <w:rPr>
          <w:color w:val="000000" w:themeColor="text1"/>
        </w:rPr>
        <w:t>Земельный участок, площадь</w:t>
      </w:r>
      <w:r w:rsidR="004D6F4F">
        <w:rPr>
          <w:color w:val="000000" w:themeColor="text1"/>
        </w:rPr>
        <w:t>:</w:t>
      </w:r>
      <w:r>
        <w:rPr>
          <w:color w:val="000000" w:themeColor="text1"/>
        </w:rPr>
        <w:t xml:space="preserve"> 1552 кв.м</w:t>
      </w:r>
      <w:r w:rsidR="004D6F4F">
        <w:rPr>
          <w:color w:val="000000" w:themeColor="text1"/>
        </w:rPr>
        <w:t xml:space="preserve"> +/- 12 кв.м</w:t>
      </w:r>
      <w:r>
        <w:rPr>
          <w:color w:val="000000" w:themeColor="text1"/>
        </w:rPr>
        <w:t xml:space="preserve">, расположенный по адресу: обл. </w:t>
      </w:r>
      <w:r>
        <w:rPr>
          <w:bCs/>
          <w:color w:val="000000" w:themeColor="text1"/>
        </w:rPr>
        <w:t>Пензенская, р-н Камешкирский, с. Русский Камешкир, ул. Радищева, 3,</w:t>
      </w:r>
      <w:r>
        <w:rPr>
          <w:color w:val="000000" w:themeColor="text1"/>
        </w:rPr>
        <w:t xml:space="preserve"> кадастровый номер 58:11:0100401:1298, категория земель: земли населенных пунктов, </w:t>
      </w:r>
      <w:r w:rsidR="004D6F4F">
        <w:rPr>
          <w:color w:val="000000" w:themeColor="text1"/>
        </w:rPr>
        <w:t xml:space="preserve">виды </w:t>
      </w:r>
      <w:r>
        <w:rPr>
          <w:color w:val="000000" w:themeColor="text1"/>
        </w:rPr>
        <w:t>разрешенно</w:t>
      </w:r>
      <w:r w:rsidR="004D6F4F">
        <w:rPr>
          <w:color w:val="000000" w:themeColor="text1"/>
        </w:rPr>
        <w:t>го</w:t>
      </w:r>
      <w:r>
        <w:rPr>
          <w:color w:val="000000" w:themeColor="text1"/>
        </w:rPr>
        <w:t xml:space="preserve"> использовани</w:t>
      </w:r>
      <w:r w:rsidR="004D6F4F">
        <w:rPr>
          <w:color w:val="000000" w:themeColor="text1"/>
        </w:rPr>
        <w:t>я</w:t>
      </w:r>
      <w:r>
        <w:rPr>
          <w:color w:val="000000" w:themeColor="text1"/>
        </w:rPr>
        <w:t>: под общественную застройку</w:t>
      </w:r>
      <w:r>
        <w:rPr>
          <w:rFonts w:eastAsia="Calibri" w:cs="Times New Roman"/>
          <w:color w:val="000000" w:themeColor="text1"/>
          <w:kern w:val="0"/>
          <w:lang w:eastAsia="en-US" w:bidi="ar-SA"/>
        </w:rPr>
        <w:t>.</w:t>
      </w:r>
    </w:p>
    <w:p w14:paraId="46A01E14" w14:textId="77777777" w:rsidR="004E2D66" w:rsidRDefault="004E2D66" w:rsidP="004E2D66">
      <w:pPr>
        <w:widowControl/>
        <w:suppressAutoHyphens w:val="0"/>
        <w:spacing w:line="256" w:lineRule="auto"/>
        <w:ind w:left="284" w:firstLine="540"/>
        <w:jc w:val="both"/>
        <w:rPr>
          <w:rFonts w:eastAsia="Calibri" w:cs="Times New Roman"/>
          <w:color w:val="000000" w:themeColor="text1"/>
          <w:kern w:val="0"/>
          <w:lang w:eastAsia="en-US" w:bidi="ar-SA"/>
        </w:rPr>
      </w:pPr>
    </w:p>
    <w:p w14:paraId="07AEAED9" w14:textId="75BEB18D" w:rsidR="004E2D66" w:rsidRDefault="004E2D66" w:rsidP="004E2D66">
      <w:pPr>
        <w:ind w:firstLine="709"/>
        <w:jc w:val="center"/>
        <w:rPr>
          <w:b/>
          <w:kern w:val="2"/>
        </w:rPr>
      </w:pPr>
      <w:r>
        <w:rPr>
          <w:rFonts w:eastAsia="Calibri" w:cs="Times New Roman"/>
          <w:b/>
          <w:color w:val="000000" w:themeColor="text1"/>
          <w:kern w:val="0"/>
          <w:lang w:eastAsia="en-US" w:bidi="ar-SA"/>
        </w:rPr>
        <w:t xml:space="preserve">  </w:t>
      </w:r>
      <w:r>
        <w:rPr>
          <w:b/>
          <w:color w:val="000000" w:themeColor="text1"/>
          <w:lang w:eastAsia="en-US"/>
        </w:rPr>
        <w:t xml:space="preserve">  </w:t>
      </w:r>
      <w:r>
        <w:rPr>
          <w:b/>
          <w:lang w:eastAsia="en-US"/>
        </w:rPr>
        <w:t>Начальная цена Лота №</w:t>
      </w:r>
      <w:r>
        <w:rPr>
          <w:b/>
          <w:lang w:eastAsia="en-US"/>
        </w:rPr>
        <w:t>1</w:t>
      </w:r>
      <w:r>
        <w:rPr>
          <w:b/>
          <w:lang w:eastAsia="en-US"/>
        </w:rPr>
        <w:t xml:space="preserve"> – 4 731 729 руб., с учетом НДС 20%, </w:t>
      </w:r>
      <w:r>
        <w:rPr>
          <w:b/>
        </w:rPr>
        <w:t>в том числе:</w:t>
      </w:r>
    </w:p>
    <w:p w14:paraId="53767C8B" w14:textId="77777777" w:rsidR="004E2D66" w:rsidRDefault="004E2D66" w:rsidP="004E2D66">
      <w:pPr>
        <w:ind w:firstLine="709"/>
        <w:jc w:val="center"/>
        <w:rPr>
          <w:b/>
        </w:rPr>
      </w:pPr>
      <w:r>
        <w:rPr>
          <w:b/>
          <w:lang w:eastAsia="en-US"/>
        </w:rPr>
        <w:t>Начальная</w:t>
      </w:r>
      <w:r>
        <w:rPr>
          <w:b/>
        </w:rPr>
        <w:t xml:space="preserve"> цена Объекта 1 – 4 206 102 руб., включая НДС 20%.</w:t>
      </w:r>
    </w:p>
    <w:p w14:paraId="0394C5CE" w14:textId="77777777" w:rsidR="004E2D66" w:rsidRDefault="004E2D66" w:rsidP="004E2D66">
      <w:pPr>
        <w:ind w:firstLine="709"/>
        <w:jc w:val="center"/>
        <w:rPr>
          <w:b/>
        </w:rPr>
      </w:pPr>
      <w:r>
        <w:rPr>
          <w:b/>
          <w:lang w:eastAsia="en-US"/>
        </w:rPr>
        <w:t xml:space="preserve">Начальная </w:t>
      </w:r>
      <w:r>
        <w:rPr>
          <w:b/>
        </w:rPr>
        <w:t>цена Объекта 2 – 97 627 руб., включая НДС 20%.</w:t>
      </w:r>
    </w:p>
    <w:p w14:paraId="7D751320" w14:textId="77777777" w:rsidR="004E2D66" w:rsidRDefault="004E2D66" w:rsidP="004E2D66">
      <w:pPr>
        <w:ind w:firstLine="709"/>
        <w:jc w:val="center"/>
        <w:rPr>
          <w:b/>
        </w:rPr>
      </w:pPr>
      <w:r>
        <w:rPr>
          <w:b/>
          <w:lang w:eastAsia="en-US"/>
        </w:rPr>
        <w:t>Начальная</w:t>
      </w:r>
      <w:r>
        <w:rPr>
          <w:b/>
        </w:rPr>
        <w:t xml:space="preserve"> цена Объекта 3 – 428 000 руб., НДС не облагается.</w:t>
      </w:r>
    </w:p>
    <w:p w14:paraId="0F6BA1AC" w14:textId="479EED44" w:rsidR="004E2D66" w:rsidRDefault="004E2D66" w:rsidP="004E2D66">
      <w:pPr>
        <w:ind w:firstLine="709"/>
        <w:jc w:val="center"/>
        <w:rPr>
          <w:b/>
        </w:rPr>
      </w:pPr>
      <w:r>
        <w:rPr>
          <w:b/>
          <w:lang w:eastAsia="en-US"/>
        </w:rPr>
        <w:t>Минимальная цена Лота №</w:t>
      </w:r>
      <w:r>
        <w:rPr>
          <w:b/>
          <w:lang w:eastAsia="en-US"/>
        </w:rPr>
        <w:t>1</w:t>
      </w:r>
      <w:r>
        <w:rPr>
          <w:b/>
          <w:lang w:eastAsia="en-US"/>
        </w:rPr>
        <w:t xml:space="preserve">– 2 365 864 руб., с учетом НДС 20%, </w:t>
      </w:r>
      <w:r>
        <w:rPr>
          <w:b/>
        </w:rPr>
        <w:t>в том числе:</w:t>
      </w:r>
    </w:p>
    <w:p w14:paraId="2F25FE74" w14:textId="77777777" w:rsidR="004E2D66" w:rsidRDefault="004E2D66" w:rsidP="004E2D66">
      <w:pPr>
        <w:ind w:firstLine="709"/>
        <w:jc w:val="center"/>
        <w:rPr>
          <w:b/>
        </w:rPr>
      </w:pPr>
      <w:r>
        <w:rPr>
          <w:b/>
          <w:lang w:eastAsia="en-US"/>
        </w:rPr>
        <w:t>Минимальная</w:t>
      </w:r>
      <w:r>
        <w:rPr>
          <w:b/>
        </w:rPr>
        <w:t xml:space="preserve"> цена Объекта 1 – 2 103 050 руб., включая НДС 20%.</w:t>
      </w:r>
    </w:p>
    <w:p w14:paraId="5F9F801B" w14:textId="77777777" w:rsidR="004E2D66" w:rsidRDefault="004E2D66" w:rsidP="004E2D66">
      <w:pPr>
        <w:ind w:firstLine="709"/>
        <w:jc w:val="center"/>
        <w:rPr>
          <w:b/>
        </w:rPr>
      </w:pPr>
      <w:r>
        <w:rPr>
          <w:b/>
          <w:lang w:eastAsia="en-US"/>
        </w:rPr>
        <w:t xml:space="preserve">Минимальная </w:t>
      </w:r>
      <w:r>
        <w:rPr>
          <w:b/>
        </w:rPr>
        <w:t>цена Объекта 2 – 48 814 руб., включая НДС 20%.</w:t>
      </w:r>
    </w:p>
    <w:p w14:paraId="05026F18" w14:textId="77777777" w:rsidR="004E2D66" w:rsidRDefault="004E2D66" w:rsidP="004E2D66">
      <w:pPr>
        <w:ind w:left="284" w:hanging="12"/>
        <w:jc w:val="center"/>
        <w:rPr>
          <w:b/>
          <w:color w:val="000000" w:themeColor="text1"/>
          <w:lang w:eastAsia="en-US"/>
        </w:rPr>
      </w:pPr>
      <w:r>
        <w:rPr>
          <w:b/>
          <w:lang w:eastAsia="en-US"/>
        </w:rPr>
        <w:t>Минимальная</w:t>
      </w:r>
      <w:r>
        <w:rPr>
          <w:b/>
        </w:rPr>
        <w:t xml:space="preserve"> цена Объекта 3 – 214 000 руб., НДС не облагается</w:t>
      </w:r>
      <w:r>
        <w:rPr>
          <w:b/>
          <w:color w:val="000000" w:themeColor="text1"/>
          <w:lang w:eastAsia="en-US"/>
        </w:rPr>
        <w:t>.</w:t>
      </w:r>
    </w:p>
    <w:p w14:paraId="496C92AE" w14:textId="77777777" w:rsidR="004E2D66" w:rsidRDefault="004E2D66" w:rsidP="004E2D66">
      <w:pPr>
        <w:ind w:left="284" w:hanging="12"/>
        <w:jc w:val="center"/>
        <w:rPr>
          <w:rFonts w:eastAsia="Calibri" w:cs="Times New Roman"/>
          <w:b/>
          <w:color w:val="000000" w:themeColor="text1"/>
          <w:kern w:val="0"/>
          <w:lang w:eastAsia="en-US" w:bidi="ar-SA"/>
        </w:rPr>
      </w:pPr>
      <w:r>
        <w:rPr>
          <w:rFonts w:eastAsia="Calibri" w:cs="Times New Roman"/>
          <w:b/>
          <w:color w:val="000000" w:themeColor="text1"/>
          <w:kern w:val="0"/>
          <w:lang w:eastAsia="en-US" w:bidi="ar-SA"/>
        </w:rPr>
        <w:t xml:space="preserve">Сумма задатка – </w:t>
      </w:r>
      <w:r>
        <w:rPr>
          <w:b/>
          <w:color w:val="000000" w:themeColor="text1"/>
        </w:rPr>
        <w:t xml:space="preserve">236 586 </w:t>
      </w:r>
      <w:r>
        <w:rPr>
          <w:rFonts w:eastAsia="Calibri" w:cs="Times New Roman"/>
          <w:b/>
          <w:color w:val="000000" w:themeColor="text1"/>
          <w:kern w:val="0"/>
          <w:lang w:eastAsia="en-US" w:bidi="ar-SA"/>
        </w:rPr>
        <w:t>руб. 40 коп.</w:t>
      </w:r>
    </w:p>
    <w:p w14:paraId="6544086E" w14:textId="77777777" w:rsidR="004E2D66" w:rsidRDefault="004E2D66" w:rsidP="004E2D66">
      <w:pPr>
        <w:ind w:left="284" w:hanging="12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Шаг аукциона на повышение – 236 586 руб. 50 коп.</w:t>
      </w:r>
    </w:p>
    <w:p w14:paraId="7E046163" w14:textId="77777777" w:rsidR="004E2D66" w:rsidRDefault="004E2D66" w:rsidP="004E2D66">
      <w:pPr>
        <w:ind w:left="284" w:hanging="12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Шаг аукциона на понижение – 473 173 руб. </w:t>
      </w:r>
    </w:p>
    <w:p w14:paraId="091915B8" w14:textId="77777777" w:rsidR="004E2D66" w:rsidRDefault="004E2D66" w:rsidP="004E2D66">
      <w:pPr>
        <w:ind w:left="284" w:hanging="12"/>
        <w:rPr>
          <w:b/>
          <w:color w:val="000000" w:themeColor="text1"/>
          <w:kern w:val="2"/>
        </w:rPr>
      </w:pPr>
    </w:p>
    <w:p w14:paraId="2262E5F9" w14:textId="77777777" w:rsidR="004E2D66" w:rsidRDefault="004E2D66" w:rsidP="004E2D66">
      <w:pPr>
        <w:ind w:left="284" w:hanging="12"/>
        <w:rPr>
          <w:b/>
          <w:color w:val="000000" w:themeColor="text1"/>
        </w:rPr>
      </w:pPr>
      <w:r>
        <w:rPr>
          <w:b/>
          <w:color w:val="000000" w:themeColor="text1"/>
        </w:rPr>
        <w:t>Имущество находится на торгах для передачи помещений в аренду.</w:t>
      </w:r>
    </w:p>
    <w:p w14:paraId="471D48CA" w14:textId="77777777" w:rsidR="004E2D66" w:rsidRDefault="004E2D66" w:rsidP="004E2D66">
      <w:pPr>
        <w:ind w:left="284" w:hanging="12"/>
        <w:rPr>
          <w:b/>
          <w:color w:val="000000" w:themeColor="text1"/>
        </w:rPr>
      </w:pPr>
    </w:p>
    <w:p w14:paraId="497E4439" w14:textId="77777777" w:rsidR="004E2D66" w:rsidRDefault="004E2D66" w:rsidP="004E2D66">
      <w:pPr>
        <w:ind w:left="284" w:firstLine="54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>
        <w:rPr>
          <w:color w:val="000000" w:themeColor="text1"/>
        </w:rPr>
        <w:t xml:space="preserve"> кроме следующих обременений (ограничений): </w:t>
      </w:r>
    </w:p>
    <w:p w14:paraId="0C0C2C8E" w14:textId="77777777" w:rsidR="004E2D66" w:rsidRDefault="004E2D66" w:rsidP="004E2D66">
      <w:pPr>
        <w:ind w:left="284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>1. Действующих договоров аренды, не подлежащих государственной регистрации:</w:t>
      </w:r>
    </w:p>
    <w:p w14:paraId="01CC1223" w14:textId="77777777" w:rsidR="004E2D66" w:rsidRPr="002648A3" w:rsidRDefault="004E2D66" w:rsidP="004E2D66">
      <w:pPr>
        <w:ind w:left="284"/>
        <w:jc w:val="both"/>
        <w:rPr>
          <w:lang w:eastAsia="en-US"/>
        </w:rPr>
      </w:pPr>
      <w:r w:rsidRPr="00E348DD">
        <w:rPr>
          <w:lang w:eastAsia="en-US"/>
        </w:rPr>
        <w:t xml:space="preserve">- </w:t>
      </w:r>
      <w:r w:rsidRPr="002648A3">
        <w:rPr>
          <w:lang w:eastAsia="en-US"/>
        </w:rPr>
        <w:t>83,2 кв. м (2-й этаж), арендатор Управление Федеральной службы судебных приставов по Пензенской области, ежемесячный платеж – 15 229,82 руб.;</w:t>
      </w:r>
    </w:p>
    <w:p w14:paraId="0CE08A6E" w14:textId="77777777" w:rsidR="004E2D66" w:rsidRPr="002648A3" w:rsidRDefault="004E2D66" w:rsidP="004E2D66">
      <w:pPr>
        <w:ind w:left="284"/>
        <w:jc w:val="both"/>
        <w:rPr>
          <w:lang w:eastAsia="en-US"/>
        </w:rPr>
      </w:pPr>
      <w:r w:rsidRPr="002648A3">
        <w:rPr>
          <w:lang w:eastAsia="en-US"/>
        </w:rPr>
        <w:t>- 60,0 кв. м (2-й этаж), арендатор Управление Федеральной службы государственной регистрации, кадастра и картографии по Пензенской области, ежемесячный платеж – 12 204 руб.;</w:t>
      </w:r>
    </w:p>
    <w:p w14:paraId="1D2B5CE8" w14:textId="77777777" w:rsidR="004E2D66" w:rsidRPr="002648A3" w:rsidRDefault="004E2D66" w:rsidP="004E2D66">
      <w:pPr>
        <w:ind w:left="284"/>
        <w:jc w:val="both"/>
        <w:rPr>
          <w:lang w:eastAsia="en-US"/>
        </w:rPr>
      </w:pPr>
      <w:r w:rsidRPr="002648A3">
        <w:rPr>
          <w:lang w:eastAsia="en-US"/>
        </w:rPr>
        <w:t>- 8,9 кв. м (2-й этаж), арендатор ООО «Агро-Камешкир», ежемесячный платеж – 3 559,32 руб.;</w:t>
      </w:r>
    </w:p>
    <w:p w14:paraId="2397EA91" w14:textId="0D9C2D53" w:rsidR="004E2D66" w:rsidRPr="002648A3" w:rsidRDefault="004E2D66" w:rsidP="004E2D66">
      <w:pPr>
        <w:ind w:left="284"/>
        <w:jc w:val="both"/>
        <w:rPr>
          <w:lang w:eastAsia="en-US"/>
        </w:rPr>
      </w:pPr>
      <w:r w:rsidRPr="002648A3">
        <w:rPr>
          <w:lang w:eastAsia="en-US"/>
        </w:rPr>
        <w:lastRenderedPageBreak/>
        <w:t xml:space="preserve">- 13,9 кв. м (1-й этаж), арендатор ИП Райкова </w:t>
      </w:r>
      <w:r>
        <w:rPr>
          <w:lang w:eastAsia="en-US"/>
        </w:rPr>
        <w:t>О.Н.</w:t>
      </w:r>
      <w:r w:rsidRPr="002648A3">
        <w:rPr>
          <w:lang w:eastAsia="en-US"/>
        </w:rPr>
        <w:t>, ежемесячный платеж – 2 542,37 руб.;</w:t>
      </w:r>
    </w:p>
    <w:p w14:paraId="160E9368" w14:textId="39A221A5" w:rsidR="004E2D66" w:rsidRPr="002648A3" w:rsidRDefault="004E2D66" w:rsidP="004E2D66">
      <w:pPr>
        <w:ind w:left="284"/>
        <w:jc w:val="both"/>
      </w:pPr>
      <w:r w:rsidRPr="002648A3">
        <w:rPr>
          <w:lang w:eastAsia="en-US"/>
        </w:rPr>
        <w:t xml:space="preserve">- 93,4 кв. м (0-й этаж, гараж), арендатор Абрамов </w:t>
      </w:r>
      <w:r>
        <w:rPr>
          <w:lang w:eastAsia="en-US"/>
        </w:rPr>
        <w:t>С.Н.</w:t>
      </w:r>
      <w:r w:rsidRPr="002648A3">
        <w:rPr>
          <w:lang w:eastAsia="en-US"/>
        </w:rPr>
        <w:t>, ежемесячный платеж – 5 186,44 руб.</w:t>
      </w:r>
      <w:r w:rsidRPr="002648A3">
        <w:t>;</w:t>
      </w:r>
    </w:p>
    <w:p w14:paraId="4839CCFE" w14:textId="553987D1" w:rsidR="004E2D66" w:rsidRPr="002648A3" w:rsidRDefault="004E2D66" w:rsidP="004E2D66">
      <w:pPr>
        <w:ind w:left="284"/>
        <w:jc w:val="both"/>
        <w:rPr>
          <w:lang w:eastAsia="en-US"/>
        </w:rPr>
      </w:pPr>
      <w:r w:rsidRPr="002648A3">
        <w:t xml:space="preserve">- 20,9 кв.м (2-й этаж), арендатор Купцова </w:t>
      </w:r>
      <w:r>
        <w:t>Е.Ю.</w:t>
      </w:r>
      <w:r w:rsidRPr="002648A3">
        <w:t xml:space="preserve">, </w:t>
      </w:r>
      <w:r w:rsidRPr="002648A3">
        <w:rPr>
          <w:lang w:eastAsia="en-US"/>
        </w:rPr>
        <w:t>ежемесячный платеж – 3 344 руб.;</w:t>
      </w:r>
    </w:p>
    <w:p w14:paraId="6C7A040D" w14:textId="5D7C7FBE" w:rsidR="004E2D66" w:rsidRPr="00E348DD" w:rsidRDefault="004E2D66" w:rsidP="004E2D66">
      <w:pPr>
        <w:ind w:left="284"/>
        <w:jc w:val="both"/>
      </w:pPr>
      <w:r w:rsidRPr="002648A3">
        <w:rPr>
          <w:lang w:eastAsia="en-US"/>
        </w:rPr>
        <w:t>- 11,6 кв.м</w:t>
      </w:r>
      <w:r w:rsidRPr="002648A3">
        <w:t xml:space="preserve"> (2-й этаж), арендатор</w:t>
      </w:r>
      <w:r>
        <w:t xml:space="preserve"> Сорокин </w:t>
      </w:r>
      <w:r>
        <w:t>О.Н.</w:t>
      </w:r>
      <w:r>
        <w:t xml:space="preserve">, </w:t>
      </w:r>
      <w:r w:rsidRPr="00E348DD">
        <w:rPr>
          <w:lang w:eastAsia="en-US"/>
        </w:rPr>
        <w:t>ежемесячный платеж –</w:t>
      </w:r>
      <w:r>
        <w:rPr>
          <w:lang w:eastAsia="en-US"/>
        </w:rPr>
        <w:t xml:space="preserve"> 2 689,63 руб.</w:t>
      </w:r>
    </w:p>
    <w:p w14:paraId="529414E6" w14:textId="458105E6" w:rsidR="004E2D66" w:rsidRDefault="004E2D66" w:rsidP="004E2D66">
      <w:pPr>
        <w:ind w:left="284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>.</w:t>
      </w:r>
    </w:p>
    <w:p w14:paraId="15F2934C" w14:textId="77777777" w:rsidR="004E2D66" w:rsidRDefault="004E2D66" w:rsidP="004E2D66">
      <w:pPr>
        <w:ind w:left="284"/>
        <w:jc w:val="both"/>
        <w:rPr>
          <w:rFonts w:eastAsia="Times New Roman" w:cs="Times New Roman"/>
          <w:color w:val="000000" w:themeColor="text1"/>
          <w:kern w:val="0"/>
          <w:lang w:eastAsia="en-US" w:bidi="ar-SA"/>
        </w:rPr>
      </w:pPr>
      <w:r>
        <w:rPr>
          <w:rFonts w:eastAsia="Times New Roman" w:cs="Times New Roman"/>
          <w:color w:val="000000" w:themeColor="text1"/>
          <w:kern w:val="0"/>
          <w:lang w:eastAsia="en-US" w:bidi="ar-SA"/>
        </w:rPr>
        <w:t xml:space="preserve">2. </w:t>
      </w:r>
      <w:r>
        <w:rPr>
          <w:lang w:eastAsia="en-US"/>
        </w:rPr>
        <w:t xml:space="preserve">Обязательным условием при заключении договора купли-продажи является заключение с Победителем (единственным участником) аукциона </w:t>
      </w:r>
      <w:r>
        <w:rPr>
          <w:bCs/>
        </w:rPr>
        <w:t>Предварительного договора долгосрочной аренды и Основного договора долгосрочной аренды нежилых помещений</w:t>
      </w:r>
      <w:r>
        <w:rPr>
          <w:bCs/>
          <w:lang w:eastAsia="en-US"/>
        </w:rPr>
        <w:t>,</w:t>
      </w:r>
      <w:r>
        <w:rPr>
          <w:lang w:eastAsia="en-US"/>
        </w:rPr>
        <w:t xml:space="preserve"> общей площадью не более 93 кв.м. на 1 этаже Объекта 1 для размещения дополнительного офиса Пензенского отделения № 8624/0327 ПАО Сбербанк.</w:t>
      </w:r>
      <w:r>
        <w:t xml:space="preserve"> Арендная ставка обратной аренды составляет 110 руб., в том числе НДС 20%, в месяц без учета коммунальных услуг. Срок аренды 10 (десять) лет.</w:t>
      </w:r>
    </w:p>
    <w:p w14:paraId="3C2696CF" w14:textId="77777777" w:rsidR="00411CB8" w:rsidRDefault="00411CB8" w:rsidP="00411CB8">
      <w:pPr>
        <w:ind w:firstLine="540"/>
        <w:jc w:val="both"/>
        <w:rPr>
          <w:bCs/>
        </w:rPr>
      </w:pPr>
    </w:p>
    <w:p w14:paraId="77EB1AB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116D2139" w14:textId="77777777"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6A29D9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eastAsia="Times New Roman" w:cs="Times New Roman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eastAsia="Times New Roman" w:cs="Times New Roman"/>
          <w:bCs/>
          <w:lang w:eastAsia="ru-RU"/>
        </w:rPr>
        <w:t xml:space="preserve">, размещенном на </w:t>
      </w:r>
      <w:r w:rsidRPr="006A29D9">
        <w:rPr>
          <w:rFonts w:eastAsia="Times New Roman" w:cs="Times New Roman"/>
          <w:lang w:eastAsia="ru-RU"/>
        </w:rPr>
        <w:t xml:space="preserve">сайте </w:t>
      </w:r>
      <w:hyperlink r:id="rId9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>.</w:t>
      </w:r>
    </w:p>
    <w:p w14:paraId="22A03E7B" w14:textId="77777777"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7889C60D" w14:textId="77777777" w:rsidR="00D93F46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</w:p>
    <w:p w14:paraId="587FEAF7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3E65E48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5FC6D2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FF52D4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BD756D6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2F2B1940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237466FF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43A007B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D54274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5074CDE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2C0BE66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5F9365F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4BCBA4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4743436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7A7DD22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47F43F8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14:paraId="003595E1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22C393E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440EFE55" w14:textId="14BF3115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411CB8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0E3FE82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44BB1CB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5949FA9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06203A3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1D664060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76C0680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4E63EDD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AA869E2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59F2EAF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572C630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5CE04CA6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3E96A3A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4C9CF874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3CF45B9F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056BC8A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12FDFCCC" w14:textId="6027502B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</w:t>
      </w:r>
      <w:r w:rsidR="00850A96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). </w:t>
      </w:r>
    </w:p>
    <w:p w14:paraId="34D7EC3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5A8CAB41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Задаток, перечисленный победителем аукциона, засчитывается в сумму платежа по договору купли-продажи.</w:t>
      </w:r>
    </w:p>
    <w:p w14:paraId="6192B0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5396BB8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58A46C27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36D5ECA9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47E4D6BA" w14:textId="77777777" w:rsidR="00D93F46" w:rsidRPr="006A29D9" w:rsidRDefault="00D93F46" w:rsidP="00850A96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310E746A" w14:textId="77777777" w:rsidR="00D93F46" w:rsidRPr="006A29D9" w:rsidRDefault="00D93F46" w:rsidP="00850A96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294CDFE" w14:textId="77777777" w:rsidR="00D93F46" w:rsidRPr="006A29D9" w:rsidRDefault="00D93F46" w:rsidP="00850A96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71AF47B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6C5E108A" w14:textId="77777777" w:rsidR="00D93F46" w:rsidRPr="006A29D9" w:rsidRDefault="001C358C" w:rsidP="001C358C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6FAD63A8" w14:textId="77777777" w:rsidR="00D93F46" w:rsidRPr="006A29D9" w:rsidRDefault="001C358C" w:rsidP="001C358C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52907" w14:textId="77777777" w:rsidR="00D93F46" w:rsidRPr="006A29D9" w:rsidRDefault="001C358C" w:rsidP="001C358C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3193DB45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104FA4DC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5A7447A3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39ED2F80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5B4421EE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5FD69EE5" w14:textId="78FD0CCD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E2D66">
        <w:rPr>
          <w:rFonts w:eastAsia="Times New Roman" w:cs="Times New Roman"/>
          <w:lang w:eastAsia="ru-RU"/>
        </w:rPr>
        <w:t>ниж</w:t>
      </w:r>
      <w:r w:rsidRPr="003E60ED">
        <w:rPr>
          <w:rFonts w:eastAsia="Times New Roman" w:cs="Times New Roman"/>
          <w:lang w:eastAsia="ru-RU"/>
        </w:rPr>
        <w:t>ение (</w:t>
      </w:r>
      <w:r w:rsidR="004E2D66"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 xml:space="preserve">ский аукцион) </w:t>
      </w:r>
      <w:r w:rsidRPr="006A29D9">
        <w:rPr>
          <w:rFonts w:eastAsia="Times New Roman" w:cs="Times New Roman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14:paraId="479AA590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12CE4E25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0F98AA33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14:paraId="6EC62850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 xml:space="preserve"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</w:t>
      </w:r>
      <w:r w:rsidRPr="006A29D9">
        <w:rPr>
          <w:rFonts w:eastAsia="Times New Roman" w:cs="Times New Roman"/>
          <w:lang w:eastAsia="ru-RU"/>
        </w:rPr>
        <w:lastRenderedPageBreak/>
        <w:t>Организатором торгов протокола об итогах электронного аукциона.</w:t>
      </w:r>
    </w:p>
    <w:p w14:paraId="43057156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2D9B5D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5223C38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7D6D09E1" w14:textId="27D048A6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480565">
        <w:rPr>
          <w:rFonts w:eastAsia="Times New Roman" w:cs="Times New Roman"/>
          <w:b/>
          <w:color w:val="000000"/>
          <w:lang w:eastAsia="ru-RU"/>
        </w:rPr>
        <w:t xml:space="preserve">купли-продажи 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победитель аукциона должен явиться в ПАО Сбербанк по адресу: </w:t>
      </w:r>
      <w:r w:rsidR="00480565" w:rsidRPr="00480565">
        <w:rPr>
          <w:rFonts w:eastAsia="Times New Roman" w:cs="Times New Roman"/>
          <w:b/>
          <w:color w:val="000000"/>
          <w:lang w:eastAsia="ru-RU"/>
        </w:rPr>
        <w:t>г. Пенза, ул. Суворова, д.</w:t>
      </w:r>
      <w:r w:rsidR="00850A96">
        <w:rPr>
          <w:rFonts w:eastAsia="Times New Roman" w:cs="Times New Roman"/>
          <w:b/>
          <w:color w:val="000000"/>
          <w:lang w:eastAsia="ru-RU"/>
        </w:rPr>
        <w:t xml:space="preserve"> </w:t>
      </w:r>
      <w:r w:rsidR="00480565" w:rsidRPr="00480565">
        <w:rPr>
          <w:rFonts w:eastAsia="Times New Roman" w:cs="Times New Roman"/>
          <w:b/>
          <w:color w:val="000000"/>
          <w:lang w:eastAsia="ru-RU"/>
        </w:rPr>
        <w:t xml:space="preserve">81, тел. 8 (927) </w:t>
      </w:r>
      <w:r w:rsidR="001916CD">
        <w:rPr>
          <w:rFonts w:eastAsia="Times New Roman" w:cs="Times New Roman"/>
          <w:b/>
          <w:color w:val="000000"/>
          <w:lang w:eastAsia="ru-RU"/>
        </w:rPr>
        <w:t>289-40-13</w:t>
      </w:r>
      <w:r w:rsidR="00480565" w:rsidRPr="00480565">
        <w:rPr>
          <w:rFonts w:eastAsia="Times New Roman" w:cs="Times New Roman"/>
          <w:b/>
          <w:color w:val="000000"/>
          <w:lang w:eastAsia="ru-RU"/>
        </w:rPr>
        <w:t xml:space="preserve"> </w:t>
      </w:r>
      <w:r w:rsidR="001916CD">
        <w:rPr>
          <w:rFonts w:eastAsia="Times New Roman" w:cs="Times New Roman"/>
          <w:b/>
          <w:color w:val="000000"/>
          <w:lang w:eastAsia="ru-RU"/>
        </w:rPr>
        <w:t>Минаев Станислав Анатольевич</w:t>
      </w:r>
      <w:r w:rsidR="00480565" w:rsidRPr="00480565">
        <w:rPr>
          <w:rFonts w:eastAsia="Times New Roman" w:cs="Times New Roman"/>
          <w:b/>
          <w:color w:val="000000"/>
          <w:lang w:eastAsia="ru-RU"/>
        </w:rPr>
        <w:t>.</w:t>
      </w:r>
    </w:p>
    <w:p w14:paraId="5B20FF4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1BED975E" w14:textId="447E0B2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411CB8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04D4A574" w14:textId="11612441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</w:t>
      </w:r>
      <w:r w:rsidR="006672E6" w:rsidRPr="006672E6">
        <w:rPr>
          <w:rFonts w:eastAsia="Times New Roman" w:cs="Times New Roman"/>
          <w:b/>
          <w:lang w:eastAsia="ru-RU"/>
        </w:rPr>
        <w:t xml:space="preserve">по </w:t>
      </w:r>
      <w:r w:rsidR="004E2D66">
        <w:rPr>
          <w:rFonts w:eastAsia="Times New Roman" w:cs="Times New Roman"/>
          <w:b/>
          <w:lang w:eastAsia="ru-RU"/>
        </w:rPr>
        <w:t>минима</w:t>
      </w:r>
      <w:r w:rsidR="006672E6" w:rsidRPr="006672E6">
        <w:rPr>
          <w:rFonts w:eastAsia="Times New Roman" w:cs="Times New Roman"/>
          <w:b/>
          <w:lang w:eastAsia="ru-RU"/>
        </w:rPr>
        <w:t xml:space="preserve">льной цене </w:t>
      </w:r>
      <w:r w:rsidRPr="006A29D9">
        <w:rPr>
          <w:rFonts w:eastAsia="Times New Roman" w:cs="Times New Roman"/>
          <w:b/>
          <w:lang w:eastAsia="ru-RU"/>
        </w:rPr>
        <w:t xml:space="preserve">аукциона в течение 10 (десяти) рабочих дней с даты признания аукциона несостоявшимся. </w:t>
      </w:r>
    </w:p>
    <w:p w14:paraId="6CDBFE5F" w14:textId="4427B4FD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</w:t>
      </w:r>
      <w:r w:rsidR="00092E70">
        <w:rPr>
          <w:rFonts w:eastAsia="Times New Roman" w:cs="Times New Roman"/>
          <w:bCs/>
          <w:lang w:eastAsia="ru-RU"/>
        </w:rPr>
        <w:t>т</w:t>
      </w:r>
      <w:r w:rsidR="00411CB8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6672E6">
        <w:rPr>
          <w:rFonts w:eastAsia="Times New Roman" w:cs="Times New Roman"/>
          <w:bCs/>
          <w:lang w:eastAsia="ru-RU"/>
        </w:rPr>
        <w:t>10</w:t>
      </w:r>
      <w:r w:rsidRPr="001E45C8">
        <w:rPr>
          <w:rFonts w:eastAsia="Times New Roman" w:cs="Times New Roman"/>
          <w:bCs/>
          <w:lang w:eastAsia="ru-RU"/>
        </w:rPr>
        <w:t xml:space="preserve"> (</w:t>
      </w:r>
      <w:r w:rsidR="006672E6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411CB8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bookmarkEnd w:id="3"/>
    <w:p w14:paraId="6318E4F4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4D145662" w14:textId="77777777" w:rsidR="00D93F46" w:rsidRPr="006A29D9" w:rsidRDefault="00E94FEA" w:rsidP="00E94FE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для участия в аукционе подано менее двух заявок;</w:t>
      </w:r>
    </w:p>
    <w:p w14:paraId="2042BD1A" w14:textId="2D6AF441" w:rsidR="00D93F46" w:rsidRPr="006A29D9" w:rsidRDefault="00E94FEA" w:rsidP="00E94FE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ни один из Участников не представил предложение по цене.</w:t>
      </w:r>
    </w:p>
    <w:p w14:paraId="3B5D5D92" w14:textId="77777777" w:rsidR="00D93F46" w:rsidRPr="006A29D9" w:rsidRDefault="00D93F46" w:rsidP="00D93F46">
      <w:pPr>
        <w:ind w:firstLine="709"/>
        <w:rPr>
          <w:rFonts w:eastAsia="Times New Roman" w:cs="Times New Roman"/>
          <w:lang w:eastAsia="ru-RU"/>
        </w:rPr>
      </w:pPr>
    </w:p>
    <w:p w14:paraId="07DB7CB0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0A4B2CD4" w14:textId="77777777" w:rsidR="00D93F46" w:rsidRPr="00062A57" w:rsidRDefault="00D93F46" w:rsidP="00D93F46">
      <w:pPr>
        <w:ind w:right="-57"/>
        <w:jc w:val="center"/>
      </w:pPr>
    </w:p>
    <w:p w14:paraId="01038009" w14:textId="77777777" w:rsidR="0057358A" w:rsidRPr="00D93F46" w:rsidRDefault="0057358A"/>
    <w:sectPr w:rsidR="0057358A" w:rsidRPr="00D93F46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5B24C" w14:textId="77777777" w:rsidR="001834B4" w:rsidRDefault="001834B4">
      <w:r>
        <w:separator/>
      </w:r>
    </w:p>
  </w:endnote>
  <w:endnote w:type="continuationSeparator" w:id="0">
    <w:p w14:paraId="17FEE9F8" w14:textId="77777777" w:rsidR="001834B4" w:rsidRDefault="0018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38387" w14:textId="77777777" w:rsidR="001834B4" w:rsidRDefault="001834B4">
      <w:r>
        <w:separator/>
      </w:r>
    </w:p>
  </w:footnote>
  <w:footnote w:type="continuationSeparator" w:id="0">
    <w:p w14:paraId="76033CE6" w14:textId="77777777" w:rsidR="001834B4" w:rsidRDefault="0018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AF8E" w14:textId="77777777" w:rsidR="00603CB3" w:rsidRPr="00603CB3" w:rsidRDefault="003C5085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6389C"/>
    <w:rsid w:val="00065EEB"/>
    <w:rsid w:val="00066E1E"/>
    <w:rsid w:val="00075C04"/>
    <w:rsid w:val="00086A63"/>
    <w:rsid w:val="00092E70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34B4"/>
    <w:rsid w:val="00186B14"/>
    <w:rsid w:val="001916CD"/>
    <w:rsid w:val="0019338D"/>
    <w:rsid w:val="001A68E4"/>
    <w:rsid w:val="001A69E2"/>
    <w:rsid w:val="001B618B"/>
    <w:rsid w:val="001C283C"/>
    <w:rsid w:val="001C358C"/>
    <w:rsid w:val="001C7F69"/>
    <w:rsid w:val="001D2A9A"/>
    <w:rsid w:val="001F2A8B"/>
    <w:rsid w:val="001F2A9F"/>
    <w:rsid w:val="001F7031"/>
    <w:rsid w:val="00210CB2"/>
    <w:rsid w:val="00213913"/>
    <w:rsid w:val="0024327E"/>
    <w:rsid w:val="0024384B"/>
    <w:rsid w:val="002459CE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879"/>
    <w:rsid w:val="002E5E8D"/>
    <w:rsid w:val="002F0E1B"/>
    <w:rsid w:val="002F58DE"/>
    <w:rsid w:val="003079A3"/>
    <w:rsid w:val="0031236A"/>
    <w:rsid w:val="00326AC5"/>
    <w:rsid w:val="003306CD"/>
    <w:rsid w:val="0034116F"/>
    <w:rsid w:val="003469C2"/>
    <w:rsid w:val="00353BC3"/>
    <w:rsid w:val="00362359"/>
    <w:rsid w:val="00367865"/>
    <w:rsid w:val="003709E6"/>
    <w:rsid w:val="003746D4"/>
    <w:rsid w:val="00376B02"/>
    <w:rsid w:val="003C2371"/>
    <w:rsid w:val="003C5085"/>
    <w:rsid w:val="003C68E5"/>
    <w:rsid w:val="003C68F3"/>
    <w:rsid w:val="003E1126"/>
    <w:rsid w:val="003E3929"/>
    <w:rsid w:val="003E55C4"/>
    <w:rsid w:val="003F59E1"/>
    <w:rsid w:val="004065C6"/>
    <w:rsid w:val="00411CB8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5340B"/>
    <w:rsid w:val="004701E0"/>
    <w:rsid w:val="0047134A"/>
    <w:rsid w:val="0047292F"/>
    <w:rsid w:val="004732E3"/>
    <w:rsid w:val="00475B4E"/>
    <w:rsid w:val="00476C4E"/>
    <w:rsid w:val="00480565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D6F4F"/>
    <w:rsid w:val="004E0A98"/>
    <w:rsid w:val="004E2D66"/>
    <w:rsid w:val="004E3518"/>
    <w:rsid w:val="004E7C69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26AD5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7BDA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375D5"/>
    <w:rsid w:val="0064598A"/>
    <w:rsid w:val="00645E00"/>
    <w:rsid w:val="00647D0D"/>
    <w:rsid w:val="006672E6"/>
    <w:rsid w:val="00680070"/>
    <w:rsid w:val="00685725"/>
    <w:rsid w:val="006929F1"/>
    <w:rsid w:val="006A2EDB"/>
    <w:rsid w:val="006C05D8"/>
    <w:rsid w:val="006C2CFB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685C"/>
    <w:rsid w:val="00820454"/>
    <w:rsid w:val="008208EC"/>
    <w:rsid w:val="00821814"/>
    <w:rsid w:val="00835B46"/>
    <w:rsid w:val="008367AE"/>
    <w:rsid w:val="00841610"/>
    <w:rsid w:val="00845341"/>
    <w:rsid w:val="00845B14"/>
    <w:rsid w:val="00850A96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21172"/>
    <w:rsid w:val="00A341A2"/>
    <w:rsid w:val="00A37A26"/>
    <w:rsid w:val="00A42974"/>
    <w:rsid w:val="00A4402B"/>
    <w:rsid w:val="00A44576"/>
    <w:rsid w:val="00A44BF4"/>
    <w:rsid w:val="00A45818"/>
    <w:rsid w:val="00A546F7"/>
    <w:rsid w:val="00A62EB9"/>
    <w:rsid w:val="00A65107"/>
    <w:rsid w:val="00A666AB"/>
    <w:rsid w:val="00A708C8"/>
    <w:rsid w:val="00A75D6A"/>
    <w:rsid w:val="00A81C1C"/>
    <w:rsid w:val="00A87480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46E3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15F6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26376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5259B"/>
    <w:rsid w:val="00E534CE"/>
    <w:rsid w:val="00E55A2C"/>
    <w:rsid w:val="00E60249"/>
    <w:rsid w:val="00E67A5D"/>
    <w:rsid w:val="00E72099"/>
    <w:rsid w:val="00E743FE"/>
    <w:rsid w:val="00E74758"/>
    <w:rsid w:val="00E84ECB"/>
    <w:rsid w:val="00E94FEA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1BD"/>
    <w:rsid w:val="00F03BE8"/>
    <w:rsid w:val="00F04202"/>
    <w:rsid w:val="00F05064"/>
    <w:rsid w:val="00F17206"/>
    <w:rsid w:val="00F173F5"/>
    <w:rsid w:val="00F30E9E"/>
    <w:rsid w:val="00F33C89"/>
    <w:rsid w:val="00F36537"/>
    <w:rsid w:val="00F46836"/>
    <w:rsid w:val="00F66C04"/>
    <w:rsid w:val="00F7722E"/>
    <w:rsid w:val="00F84D42"/>
    <w:rsid w:val="00F9019E"/>
    <w:rsid w:val="00FA3A22"/>
    <w:rsid w:val="00FB715F"/>
    <w:rsid w:val="00FD04D1"/>
    <w:rsid w:val="00FD23F7"/>
    <w:rsid w:val="00FD34B3"/>
    <w:rsid w:val="00FE0153"/>
    <w:rsid w:val="00FE2208"/>
    <w:rsid w:val="00FE48BD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4E3B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Balloon Text"/>
    <w:basedOn w:val="a"/>
    <w:link w:val="ab"/>
    <w:uiPriority w:val="99"/>
    <w:semiHidden/>
    <w:unhideWhenUsed/>
    <w:rsid w:val="004D6F4F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F4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D7EE-923D-4EC5-8F2B-B089CC01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5</cp:revision>
  <dcterms:created xsi:type="dcterms:W3CDTF">2020-11-17T09:39:00Z</dcterms:created>
  <dcterms:modified xsi:type="dcterms:W3CDTF">2020-11-17T12:32:00Z</dcterms:modified>
</cp:coreProperties>
</file>