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678"/>
        <w:gridCol w:w="4677"/>
      </w:tblGrid>
      <w:tr w:rsidR="005D6A4C" w:rsidRPr="00BF1FAE" w14:paraId="6F00D1AB" w14:textId="77777777" w:rsidTr="005D6A4C">
        <w:tc>
          <w:tcPr>
            <w:tcW w:w="9627" w:type="dxa"/>
            <w:gridSpan w:val="2"/>
          </w:tcPr>
          <w:p w14:paraId="74FEB38F" w14:textId="77777777" w:rsidR="005D6A4C" w:rsidRPr="00BF1FAE" w:rsidRDefault="005D6A4C">
            <w:pPr>
              <w:pStyle w:val="a7"/>
              <w:rPr>
                <w:sz w:val="24"/>
                <w:szCs w:val="24"/>
                <w:lang w:eastAsia="en-US"/>
              </w:rPr>
            </w:pPr>
          </w:p>
          <w:p w14:paraId="6A3B65DD" w14:textId="77777777" w:rsidR="005D6A4C" w:rsidRPr="00BF1FAE" w:rsidRDefault="005D6A4C">
            <w:pPr>
              <w:pStyle w:val="a7"/>
              <w:rPr>
                <w:sz w:val="24"/>
                <w:szCs w:val="24"/>
                <w:lang w:eastAsia="en-US"/>
              </w:rPr>
            </w:pPr>
            <w:r w:rsidRPr="00BF1FAE">
              <w:rPr>
                <w:sz w:val="24"/>
                <w:szCs w:val="24"/>
                <w:lang w:eastAsia="en-US"/>
              </w:rPr>
              <w:t>ДОГОВОР УСТУПКИ ПРАВ (ТРЕБОВАНИЙ) №__</w:t>
            </w:r>
            <w:r w:rsidRPr="00BF1FAE">
              <w:rPr>
                <w:sz w:val="24"/>
                <w:szCs w:val="24"/>
                <w:lang w:val="en-US" w:eastAsia="en-US"/>
              </w:rPr>
              <w:t>__</w:t>
            </w:r>
          </w:p>
          <w:p w14:paraId="03BFC54D" w14:textId="77777777" w:rsidR="005D6A4C" w:rsidRPr="00BF1FAE" w:rsidRDefault="005D6A4C">
            <w:pPr>
              <w:pStyle w:val="a7"/>
              <w:jc w:val="both"/>
              <w:rPr>
                <w:b w:val="0"/>
                <w:bCs w:val="0"/>
                <w:sz w:val="24"/>
                <w:szCs w:val="24"/>
                <w:lang w:eastAsia="en-US"/>
              </w:rPr>
            </w:pPr>
          </w:p>
        </w:tc>
      </w:tr>
      <w:tr w:rsidR="005D6A4C" w:rsidRPr="00BF1FAE" w14:paraId="6E37B657" w14:textId="77777777" w:rsidTr="005D6A4C">
        <w:tc>
          <w:tcPr>
            <w:tcW w:w="4813" w:type="dxa"/>
            <w:hideMark/>
          </w:tcPr>
          <w:p w14:paraId="0D787DE4" w14:textId="77777777" w:rsidR="005D6A4C" w:rsidRPr="00BF1FAE" w:rsidRDefault="005D6A4C">
            <w:pPr>
              <w:pStyle w:val="a7"/>
              <w:jc w:val="both"/>
              <w:rPr>
                <w:b w:val="0"/>
                <w:bCs w:val="0"/>
                <w:sz w:val="24"/>
                <w:szCs w:val="24"/>
                <w:lang w:eastAsia="en-US"/>
              </w:rPr>
            </w:pPr>
            <w:r w:rsidRPr="00BF1FAE">
              <w:rPr>
                <w:b w:val="0"/>
                <w:bCs w:val="0"/>
                <w:sz w:val="24"/>
                <w:szCs w:val="24"/>
                <w:lang w:eastAsia="en-US"/>
              </w:rPr>
              <w:t>г. Самара</w:t>
            </w:r>
          </w:p>
        </w:tc>
        <w:tc>
          <w:tcPr>
            <w:tcW w:w="4814" w:type="dxa"/>
          </w:tcPr>
          <w:p w14:paraId="6282558A" w14:textId="41007B09" w:rsidR="005D6A4C" w:rsidRPr="00BF1FAE" w:rsidRDefault="005D6A4C">
            <w:pPr>
              <w:pStyle w:val="a7"/>
              <w:rPr>
                <w:b w:val="0"/>
                <w:bCs w:val="0"/>
                <w:sz w:val="24"/>
                <w:szCs w:val="24"/>
                <w:lang w:eastAsia="en-US"/>
              </w:rPr>
            </w:pPr>
            <w:r w:rsidRPr="00BF1FAE">
              <w:rPr>
                <w:b w:val="0"/>
                <w:bCs w:val="0"/>
                <w:sz w:val="24"/>
                <w:szCs w:val="24"/>
                <w:lang w:val="en-US" w:eastAsia="en-US"/>
              </w:rPr>
              <w:t xml:space="preserve">                                </w:t>
            </w:r>
            <w:r w:rsidRPr="00BF1FAE">
              <w:rPr>
                <w:b w:val="0"/>
                <w:bCs w:val="0"/>
                <w:sz w:val="24"/>
                <w:szCs w:val="24"/>
                <w:lang w:eastAsia="en-US"/>
              </w:rPr>
              <w:t>«___» ______ 2020 года</w:t>
            </w:r>
          </w:p>
          <w:p w14:paraId="3D187470" w14:textId="77777777" w:rsidR="005D6A4C" w:rsidRPr="00BF1FAE" w:rsidRDefault="005D6A4C">
            <w:pPr>
              <w:pStyle w:val="a7"/>
              <w:jc w:val="both"/>
              <w:rPr>
                <w:b w:val="0"/>
                <w:bCs w:val="0"/>
                <w:sz w:val="24"/>
                <w:szCs w:val="24"/>
                <w:lang w:eastAsia="en-US"/>
              </w:rPr>
            </w:pPr>
          </w:p>
        </w:tc>
      </w:tr>
    </w:tbl>
    <w:p w14:paraId="4380BFA3" w14:textId="77777777" w:rsidR="005D6A4C" w:rsidRDefault="005D6A4C" w:rsidP="005D6A4C">
      <w:pPr>
        <w:ind w:firstLine="709"/>
        <w:jc w:val="both"/>
        <w:rPr>
          <w:lang w:val="ru-RU"/>
        </w:rPr>
      </w:pPr>
      <w:r w:rsidRPr="00BF1FAE">
        <w:rPr>
          <w:lang w:val="ru-RU"/>
        </w:rPr>
        <w:t>Публичное акционерное общество «Сбербанк России», ПАО Сбербанк, именуемое в дальнейшем «ЦЕДЕНТ», в лице заместителя председателя Поволжского банка Гурулева Дмитрия Викторовича, действующего на основании доверенности №ПБ/2-Д от 21.01.2020, с одной стороны, и ___________, в лице ___________, действующего на основании Устава, с другой стороны, далее совместно именуемые «Стороны», заключили настоящий договор (именуемый далее – Договор) о нижеследующем:</w:t>
      </w:r>
    </w:p>
    <w:p w14:paraId="0AD9FCED" w14:textId="77777777" w:rsidR="005D6A4C" w:rsidRDefault="005D6A4C" w:rsidP="00B61B25">
      <w:pPr>
        <w:tabs>
          <w:tab w:val="left" w:pos="426"/>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jc w:val="center"/>
        <w:rPr>
          <w:szCs w:val="24"/>
          <w:lang w:val="ru-RU"/>
        </w:rPr>
      </w:pPr>
    </w:p>
    <w:p w14:paraId="38193335" w14:textId="19A9316E" w:rsidR="00B61B25" w:rsidRDefault="00B61B25" w:rsidP="00B61B25">
      <w:pPr>
        <w:tabs>
          <w:tab w:val="left" w:pos="426"/>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jc w:val="center"/>
        <w:rPr>
          <w:b/>
          <w:bCs/>
          <w:szCs w:val="24"/>
          <w:lang w:val="ru-RU"/>
        </w:rPr>
      </w:pPr>
      <w:r>
        <w:rPr>
          <w:szCs w:val="24"/>
          <w:lang w:val="ru-RU"/>
        </w:rPr>
        <w:t>1.</w:t>
      </w:r>
      <w:r>
        <w:rPr>
          <w:szCs w:val="24"/>
          <w:lang w:val="ru-RU"/>
        </w:rPr>
        <w:tab/>
      </w:r>
      <w:r>
        <w:rPr>
          <w:b/>
          <w:bCs/>
          <w:szCs w:val="24"/>
          <w:lang w:val="ru-RU"/>
        </w:rPr>
        <w:t>Предмет Договора:</w:t>
      </w:r>
    </w:p>
    <w:p w14:paraId="39CE443B"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szCs w:val="24"/>
          <w:lang w:val="ru-RU"/>
        </w:rPr>
        <w:t>1.1.</w:t>
      </w:r>
      <w:r>
        <w:rPr>
          <w:szCs w:val="24"/>
          <w:lang w:val="ru-RU"/>
        </w:rPr>
        <w:tab/>
        <w:t>ЦЕДЕНТ уступает ЦЕССИОНАРИЮ, а ЦЕССИОНАРИЙ принимает права (требования) ЦЕДЕНТА к ООО «Племрепродукт» (ИНН: 1645029853), именуемому в дальнейшем ДОЛЖНИК, вытекающие из Договора об открытии невозобновляемой кредитной линии №10965 от 10.09.2015 (именуемый далее также - «Кредитный договор») и заключенных к нему дополнительных соглашений №1 от 11.09.2015, №2 от 12.10.2015, №3 от 15.12.2015, №4 от 01.07.2016, №5 от 26.06.2017, №6 от 13.07.2017, №7 от 24.07.2017, №8 от 15.09.2017, №9 от 06.10.2017, №10 от 16.02.2018, №11 от 05.06.2018 и установленные:</w:t>
      </w:r>
    </w:p>
    <w:p w14:paraId="391C6C51"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решением Ново-Савиновского районного суда г. Казани от 26.08.2019 по делу </w:t>
      </w:r>
      <w:r>
        <w:rPr>
          <w:szCs w:val="24"/>
          <w:lang w:val="ru-RU"/>
        </w:rPr>
        <w:br/>
        <w:t>№2-3608/2019 по иску к Тукаеву И.Г., Фаизову Р.А. и Яковлеву Ю.И.;</w:t>
      </w:r>
    </w:p>
    <w:p w14:paraId="127433F3"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исполнительным листом серии ФС №031988992 от 10.02.2020, выданным на основании решения Ново-Савиновского районного суда г. Казани от 26.08.2019 </w:t>
      </w:r>
      <w:r>
        <w:rPr>
          <w:szCs w:val="24"/>
          <w:lang w:val="ru-RU"/>
        </w:rPr>
        <w:br/>
        <w:t>по гражданскому делу №2-3608/2019 в отношении Тукаева И.Г.;</w:t>
      </w:r>
    </w:p>
    <w:p w14:paraId="0EF9A08F"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исполнительным листом серии ФС №031988993 от 10.02.2020, выданным на основании решения Ново-Савиновского районного суда г. Казани от 26.08.2019 </w:t>
      </w:r>
      <w:r>
        <w:rPr>
          <w:szCs w:val="24"/>
          <w:lang w:val="ru-RU"/>
        </w:rPr>
        <w:br/>
        <w:t>по гражданскому делу №2-3608/2019 в отношении Фаизова Р.А.;</w:t>
      </w:r>
    </w:p>
    <w:p w14:paraId="19915908"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исполнительным листом серии ФС №031988994 от 10.02.2020, выданным на основании решения Ново-Савиновского районного суда г. Казани от 26.08.2019 </w:t>
      </w:r>
      <w:r>
        <w:rPr>
          <w:szCs w:val="24"/>
          <w:lang w:val="ru-RU"/>
        </w:rPr>
        <w:br/>
        <w:t>по гражданскому делу №2-3608/2019 в отношении Яковлева Ю.И.;</w:t>
      </w:r>
    </w:p>
    <w:p w14:paraId="78113B87"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решением Арбитражного суда Республики Татарстан от 24.09.2019 по делу </w:t>
      </w:r>
      <w:r>
        <w:rPr>
          <w:szCs w:val="24"/>
          <w:lang w:val="ru-RU"/>
        </w:rPr>
        <w:br/>
        <w:t>№А65-18444/2019 по иску ПАО Сбербанк к ООО «Агропродукт» об обращении взыскания на предмет залога;</w:t>
      </w:r>
    </w:p>
    <w:p w14:paraId="4825B004"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исполнительным листом серии ФС №032834485 от 27.08.2020, выданным на основании решения Арбитражного суда Республики Татарстан от 24.09.2019 по делу №А65-18444/2019 в отношении ООО «Агропродукт»;</w:t>
      </w:r>
    </w:p>
    <w:p w14:paraId="68DE5A99"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Определением Арбитражного суда Республики Татарстан от 26.06.2020 по делу №А65-16598/2019 по заявлению ПАО Сбербанк о введении в отношении </w:t>
      </w:r>
      <w:r>
        <w:rPr>
          <w:szCs w:val="24"/>
          <w:lang w:val="ru-RU"/>
        </w:rPr>
        <w:br/>
        <w:t xml:space="preserve">ООО «Племрепродукт» процедуры наблюдения и включении требований </w:t>
      </w:r>
      <w:r>
        <w:rPr>
          <w:szCs w:val="24"/>
          <w:lang w:val="ru-RU"/>
        </w:rPr>
        <w:br/>
        <w:t>ПАО Сбербанк в реестр требований кредиторов;</w:t>
      </w:r>
    </w:p>
    <w:p w14:paraId="354694EC"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Определением Арбитражного суда Республики Татарстан от 03.02.2020 по делу №А65-11560/2019 по заявлению ПАО Сбербанк о введении в отношении </w:t>
      </w:r>
      <w:r>
        <w:rPr>
          <w:szCs w:val="24"/>
          <w:lang w:val="ru-RU"/>
        </w:rPr>
        <w:br/>
        <w:t>ООО «ОРТЭКС» процедуры наблюдения и включении требований</w:t>
      </w:r>
      <w:r>
        <w:rPr>
          <w:szCs w:val="24"/>
          <w:lang w:val="ru-RU"/>
        </w:rPr>
        <w:br/>
        <w:t>ПАО Сбербанк в реестр требований кредиторов;</w:t>
      </w:r>
    </w:p>
    <w:p w14:paraId="6FCBE671"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Определением Арбитражного суда Республики Татарстан от 25.09.2020 по делу №А65-11110/2019 по заявлению ПАО Сбербанк о введении в отношении </w:t>
      </w:r>
      <w:r>
        <w:rPr>
          <w:szCs w:val="24"/>
          <w:lang w:val="ru-RU"/>
        </w:rPr>
        <w:br/>
        <w:t xml:space="preserve">ООО «Репродукт» процедуры наблюдения и включении требований </w:t>
      </w:r>
      <w:r>
        <w:rPr>
          <w:szCs w:val="24"/>
          <w:lang w:val="ru-RU"/>
        </w:rPr>
        <w:br/>
        <w:t>ПАО Сбербанк в реестр требований кредиторов;</w:t>
      </w:r>
    </w:p>
    <w:p w14:paraId="7C546C8A"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Определением Арбитражного суда Республики Татарстан от 22.06.2020 по делу №А65-14847/2019 по заявлению ПАО Сбербанк о введении в отношении </w:t>
      </w:r>
      <w:r>
        <w:rPr>
          <w:szCs w:val="24"/>
          <w:lang w:val="ru-RU"/>
        </w:rPr>
        <w:br/>
        <w:t xml:space="preserve">ООО «Стройиндустрия» процедуры наблюдения и включении требований </w:t>
      </w:r>
      <w:r>
        <w:rPr>
          <w:szCs w:val="24"/>
          <w:lang w:val="ru-RU"/>
        </w:rPr>
        <w:br/>
        <w:t>ПАО Сбербанк в реестр требований кредиторов;</w:t>
      </w:r>
    </w:p>
    <w:p w14:paraId="4DD4F520"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lastRenderedPageBreak/>
        <w:t>-</w:t>
      </w:r>
      <w:r>
        <w:rPr>
          <w:rFonts w:ascii="Symbol" w:hAnsi="Symbol" w:cs="Symbol"/>
          <w:szCs w:val="24"/>
          <w:lang w:val="ru-RU"/>
        </w:rPr>
        <w:tab/>
      </w:r>
      <w:r>
        <w:rPr>
          <w:szCs w:val="24"/>
          <w:lang w:val="ru-RU"/>
        </w:rPr>
        <w:t xml:space="preserve">Определением Арбитражного суда Республики Татарстан от 03.02.2020 по делу </w:t>
      </w:r>
      <w:r>
        <w:rPr>
          <w:szCs w:val="24"/>
          <w:lang w:val="ru-RU"/>
        </w:rPr>
        <w:br/>
        <w:t>№А65-16077/2019 о включении требований ПАО Сбербанк в реестр требований кредиторов ООО «Агропродукт».</w:t>
      </w:r>
    </w:p>
    <w:p w14:paraId="7DCCA45D"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szCs w:val="24"/>
          <w:lang w:val="ru-RU"/>
        </w:rPr>
        <w:t xml:space="preserve">С учетом частичного погашения ДОЛЖНИКОМ обязательств по Договору об открытии невозобновляемой кредитной линии №10965 от 10.09.2015 общая сумма уступаемых по настоящему Договору ЦЕССИОНАРИЮ прав (требований) к ДОЛЖНИКУ составляет </w:t>
      </w:r>
      <w:r>
        <w:rPr>
          <w:szCs w:val="24"/>
          <w:lang w:val="ru-RU"/>
        </w:rPr>
        <w:br/>
        <w:t>1 505 707 565 (Один миллиард пятьсот пять миллионов семьсот семь тысяч пятьсот шестьдесят пять) рублей 05 копеек, в том числе:</w:t>
      </w:r>
    </w:p>
    <w:p w14:paraId="2ECA7886"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просроченная ссудная задолженность в размере 1 444 420 690 (Один миллиард четыреста сорок четыре миллиона четыреста двадцать тысяч шестьсот девяносто) рублей 25 копеек;</w:t>
      </w:r>
    </w:p>
    <w:p w14:paraId="287E8685"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просроченная задолженность по процентам в размере 30 747 718 (Тридцать миллионов семьсот сорок семь тысяч семьсот восемнадцать) рублей 32 копейки;</w:t>
      </w:r>
    </w:p>
    <w:p w14:paraId="18FB6DFE"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неустойка за несвоевременное погашение кредита в размере 28 777 248 (Двадцать восемь миллионов семьсот семьдесят семь тысяч двести сорок восемь) рублей 80 копеек;</w:t>
      </w:r>
    </w:p>
    <w:p w14:paraId="00B75C4E"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неустойка за несвоевременную уплату процентов в размере 1 495 907 (Один миллион четыреста девяносто пять тысяч девятьсот семь) рублей 68 копеек;</w:t>
      </w:r>
    </w:p>
    <w:p w14:paraId="155CC433"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госпошлина (присужденная) в размере 266 000 (Двести шестьдесят шесть тысяч) рублей 00 копеек.</w:t>
      </w:r>
    </w:p>
    <w:p w14:paraId="22DFA448"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szCs w:val="24"/>
          <w:lang w:val="ru-RU"/>
        </w:rPr>
        <w:t>В случае изменения суммы уступаемых прав (требований), указанных в п. 1.1 настоящего Договора, на дату перехода прав (требований), указанную в п. 2.3. настоящего Договора, Стороны обязуются заключить дополнительное соглашение к Договору с указанием уточненной суммы уступаемых прав (требований).</w:t>
      </w:r>
    </w:p>
    <w:p w14:paraId="78AE35A2"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szCs w:val="24"/>
          <w:lang w:val="ru-RU"/>
        </w:rPr>
        <w:t>1.2.</w:t>
      </w:r>
      <w:r>
        <w:rPr>
          <w:szCs w:val="24"/>
          <w:lang w:val="ru-RU"/>
        </w:rPr>
        <w:tab/>
        <w:t>В соответствии со ст. 384 ГК РФ к ЦЕССИОНАРИЮ переходят права (требования) по договорам, заключенным в обеспечение исполнения обязательств ДОЛЖНИКА по Кредитному договору, указанному в п. 1.1. Договора (далее по тексту также - «Обеспечительные договоры»), а именно права (требования) ЦЕДЕНТА, вытекающие из:</w:t>
      </w:r>
    </w:p>
    <w:p w14:paraId="4E4C7762"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договора ипотеки №10965/2104-з/15 от 15.10.2015, заключенного с </w:t>
      </w:r>
      <w:r>
        <w:rPr>
          <w:szCs w:val="24"/>
          <w:lang w:val="ru-RU"/>
        </w:rPr>
        <w:br/>
        <w:t xml:space="preserve">ООО «Племрепродукт», и заключенных к нему дополнительных соглашений </w:t>
      </w:r>
      <w:r>
        <w:rPr>
          <w:szCs w:val="24"/>
          <w:lang w:val="ru-RU"/>
        </w:rPr>
        <w:br/>
        <w:t>№1 от 26.06.2017 №2 от 13.07.2017, №3 от 22.09.2017;</w:t>
      </w:r>
    </w:p>
    <w:p w14:paraId="668CBFA5"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договора ипотеки №10965/2083-з/15 от 11.09.2015, заключенного с </w:t>
      </w:r>
      <w:r>
        <w:rPr>
          <w:szCs w:val="24"/>
          <w:lang w:val="ru-RU"/>
        </w:rPr>
        <w:br/>
        <w:t xml:space="preserve">ООО «Племрепродукт», и заключенных к нему дополнительных соглашений </w:t>
      </w:r>
      <w:r>
        <w:rPr>
          <w:szCs w:val="24"/>
          <w:lang w:val="ru-RU"/>
        </w:rPr>
        <w:br/>
        <w:t>№1 от 26.06.2017, №2 от 13.07.2017, №3 от 22.09.2017;</w:t>
      </w:r>
    </w:p>
    <w:p w14:paraId="40A0FD00"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договора ипотеки №10965/2109-з/15 от 11.09.2015, заключенного с </w:t>
      </w:r>
      <w:r>
        <w:rPr>
          <w:szCs w:val="24"/>
          <w:lang w:val="ru-RU"/>
        </w:rPr>
        <w:br/>
        <w:t xml:space="preserve">ООО «Племрепродукт», и заключенных к нему дополнительных соглашений </w:t>
      </w:r>
      <w:r>
        <w:rPr>
          <w:szCs w:val="24"/>
          <w:lang w:val="ru-RU"/>
        </w:rPr>
        <w:br/>
        <w:t>№1 от 26.06.2017, №3 от 22.09.2017;</w:t>
      </w:r>
    </w:p>
    <w:p w14:paraId="7B16BD97"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договора залога №2227 от 16.10.2017, заключенного с ООО «Племрепродукт»;</w:t>
      </w:r>
    </w:p>
    <w:p w14:paraId="32744CD5"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договора залога №2296 от 06.10.2017, заключенного с ООО «Племрепродукт»,</w:t>
      </w:r>
      <w:r>
        <w:rPr>
          <w:szCs w:val="24"/>
          <w:lang w:val="ru-RU"/>
        </w:rPr>
        <w:br/>
        <w:t>и заключенному к нему дополнительному соглашению №1 от 05.06.2018;</w:t>
      </w:r>
    </w:p>
    <w:p w14:paraId="32B44E56"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договора залога №2182 от 24.07.2017, заключенного с ООО «Племрепродукт»,</w:t>
      </w:r>
      <w:r>
        <w:rPr>
          <w:szCs w:val="24"/>
          <w:lang w:val="ru-RU"/>
        </w:rPr>
        <w:br/>
        <w:t>и заключенному к нему дополнительному соглашению №1 от 16.10.2017;</w:t>
      </w:r>
    </w:p>
    <w:p w14:paraId="4A2E139B"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договора ипотеки №10965/2071-з/15 от 21.10.2015, заключенного </w:t>
      </w:r>
      <w:r>
        <w:rPr>
          <w:szCs w:val="24"/>
          <w:lang w:val="ru-RU"/>
        </w:rPr>
        <w:br/>
        <w:t xml:space="preserve">с ООО «Тимашевская птицефабрика», и заключенных к нему дополнительных соглашений №1 от 26.06.2017, №2 от 22.09.2017, №3 от 16.02.2018, </w:t>
      </w:r>
      <w:r>
        <w:rPr>
          <w:szCs w:val="24"/>
          <w:lang w:val="ru-RU"/>
        </w:rPr>
        <w:br/>
        <w:t>№4 от 05.06.2018;</w:t>
      </w:r>
    </w:p>
    <w:p w14:paraId="64B2FD65"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договора ипотеки №10965/2072-з/15 от 10.09.2015, заключенного </w:t>
      </w:r>
      <w:r>
        <w:rPr>
          <w:szCs w:val="24"/>
          <w:lang w:val="ru-RU"/>
        </w:rPr>
        <w:br/>
        <w:t>с ООО «Тимашевская птицефабрика», и заключенных к нему дополнительных соглашений №1 от 26.06.2017, №2 от 22.09.2017;</w:t>
      </w:r>
    </w:p>
    <w:p w14:paraId="41AFEE99"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договора залога №10965/2073-з/15 от 29.09.2015, заключенного </w:t>
      </w:r>
      <w:r>
        <w:rPr>
          <w:szCs w:val="24"/>
          <w:lang w:val="ru-RU"/>
        </w:rPr>
        <w:br/>
        <w:t>с ООО «Тимашевская птицефабрика», и заключенных к нему дополнительных соглашений №1 от 26.06.2017, №2 от 16.10.2017;</w:t>
      </w:r>
    </w:p>
    <w:p w14:paraId="1561346F"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lastRenderedPageBreak/>
        <w:t>-</w:t>
      </w:r>
      <w:r>
        <w:rPr>
          <w:rFonts w:ascii="Symbol" w:hAnsi="Symbol" w:cs="Symbol"/>
          <w:szCs w:val="24"/>
          <w:lang w:val="ru-RU"/>
        </w:rPr>
        <w:tab/>
      </w:r>
      <w:r>
        <w:rPr>
          <w:szCs w:val="24"/>
          <w:lang w:val="ru-RU"/>
        </w:rPr>
        <w:t xml:space="preserve">договора залога №10965/2080-з/15 от 12.10.2015, заключенного </w:t>
      </w:r>
      <w:r>
        <w:rPr>
          <w:szCs w:val="24"/>
          <w:lang w:val="ru-RU"/>
        </w:rPr>
        <w:br/>
        <w:t>с ООО «Тимашевская птицефабрика», и заключенных к нему дополнительных соглашений №1 от 26.06.2017, №2 от 16.10.2017;</w:t>
      </w:r>
    </w:p>
    <w:p w14:paraId="4D25396D"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договора залога №10965/2081-з/15 от 29.09.2015, заключенного </w:t>
      </w:r>
      <w:r>
        <w:rPr>
          <w:szCs w:val="24"/>
          <w:lang w:val="ru-RU"/>
        </w:rPr>
        <w:br/>
        <w:t>с ООО «Тимашевская птицефабрика», и заключенного к нему дополнительного соглашения №1 от 26.06.2017;</w:t>
      </w:r>
    </w:p>
    <w:p w14:paraId="2818DFCB"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договора последующего залога №10965/2082-з/15 от 12.10.2015, заключенного</w:t>
      </w:r>
      <w:r>
        <w:rPr>
          <w:szCs w:val="24"/>
          <w:lang w:val="ru-RU"/>
        </w:rPr>
        <w:br/>
        <w:t>с ООО «Тимашевская птицефабрика», и заключенных к нему дополнительных соглашений №1 от 26.06.2017, №2 от 16.10.2017;</w:t>
      </w:r>
    </w:p>
    <w:p w14:paraId="5D4E3660"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договора залога №2254 от 16.10.2017, заключенного с ООО «Тимашевская птицефабрика»;</w:t>
      </w:r>
    </w:p>
    <w:p w14:paraId="1C88F398"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договора ипотеки №2255 от 15.09.2017, заключенного с ООО «Тимашевская птицефабрика»;</w:t>
      </w:r>
    </w:p>
    <w:p w14:paraId="4CF5C537"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договора поручительства №10965/6347-дп/15 от 10.09.2015, заключенного</w:t>
      </w:r>
      <w:r>
        <w:rPr>
          <w:szCs w:val="24"/>
          <w:lang w:val="ru-RU"/>
        </w:rPr>
        <w:br/>
        <w:t>с ООО «Тимашевская птицефабрика», и заключенных к нему дополнительных соглашений №1 от 11.09.2015, №2 от 26.06.2017, №3 от 16.10.2017;</w:t>
      </w:r>
    </w:p>
    <w:p w14:paraId="0B9BB543"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договора поручительства №10965/6348-дп/15 от 10.09.2015, заключенного</w:t>
      </w:r>
      <w:r>
        <w:rPr>
          <w:szCs w:val="24"/>
          <w:lang w:val="ru-RU"/>
        </w:rPr>
        <w:br/>
        <w:t xml:space="preserve">с ООО «ОРТЭКС», и заключенных к нему дополнительных соглашений </w:t>
      </w:r>
      <w:r>
        <w:rPr>
          <w:szCs w:val="24"/>
          <w:lang w:val="ru-RU"/>
        </w:rPr>
        <w:br/>
        <w:t>№1 от 11.09.2015, №2 от 26.06.2017, №3 от 15.09.2017;</w:t>
      </w:r>
    </w:p>
    <w:p w14:paraId="6F857C7D"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договора залога ценных бумаг №10965/2079-з/15 от 12.10.2015, заключенного</w:t>
      </w:r>
      <w:r>
        <w:rPr>
          <w:szCs w:val="24"/>
          <w:lang w:val="ru-RU"/>
        </w:rPr>
        <w:br/>
        <w:t xml:space="preserve">с ООО «ОРТЭКС», и заключенных к нему дополнительных соглашений </w:t>
      </w:r>
      <w:r>
        <w:rPr>
          <w:szCs w:val="24"/>
          <w:lang w:val="ru-RU"/>
        </w:rPr>
        <w:br/>
        <w:t>№1 от 26.06.2017, №2 от 15.09.2017;</w:t>
      </w:r>
    </w:p>
    <w:p w14:paraId="6F05CD9B"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договора ипотеки №10965/2085-з/15 от 11.09.2015, заключенного </w:t>
      </w:r>
      <w:r>
        <w:rPr>
          <w:szCs w:val="24"/>
          <w:lang w:val="ru-RU"/>
        </w:rPr>
        <w:br/>
        <w:t xml:space="preserve">с ООО «Репродукт», и заключенных к нему дополнительных соглашений </w:t>
      </w:r>
      <w:r>
        <w:rPr>
          <w:szCs w:val="24"/>
          <w:lang w:val="ru-RU"/>
        </w:rPr>
        <w:br/>
        <w:t>№1 от 26.06.2017, №2 от 22.09.2017;</w:t>
      </w:r>
    </w:p>
    <w:p w14:paraId="4CAD996F"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договора залога №10965/2100-з/15 от 29.09.2015, заключенного </w:t>
      </w:r>
      <w:r>
        <w:rPr>
          <w:szCs w:val="24"/>
          <w:lang w:val="ru-RU"/>
        </w:rPr>
        <w:br/>
        <w:t xml:space="preserve">с ООО «Репродукт», и заключенному к нему дополнительному соглашению </w:t>
      </w:r>
      <w:r>
        <w:rPr>
          <w:szCs w:val="24"/>
          <w:lang w:val="ru-RU"/>
        </w:rPr>
        <w:br/>
        <w:t>№1 от 26.06.2017;</w:t>
      </w:r>
    </w:p>
    <w:p w14:paraId="3AE42758"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договора поручительства №10965/6349-дп/15 от 10.09.2015, заключенного </w:t>
      </w:r>
      <w:r>
        <w:rPr>
          <w:szCs w:val="24"/>
          <w:lang w:val="ru-RU"/>
        </w:rPr>
        <w:br/>
        <w:t xml:space="preserve">с ООО «Репродукт», и заключенных к нему дополнительных соглашений </w:t>
      </w:r>
      <w:r>
        <w:rPr>
          <w:szCs w:val="24"/>
          <w:lang w:val="ru-RU"/>
        </w:rPr>
        <w:br/>
        <w:t>№1 от 11.09.2015, №1 от 26.06.2017;</w:t>
      </w:r>
    </w:p>
    <w:p w14:paraId="5DC623A6"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договора залога №2228 от 16.10.2017, заключенного с ООО «Агропродукт»;</w:t>
      </w:r>
    </w:p>
    <w:p w14:paraId="1552787D"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договора поручительства №10965/6353-дп/15 от 10.09.2015, заключенного</w:t>
      </w:r>
      <w:r>
        <w:rPr>
          <w:szCs w:val="24"/>
          <w:lang w:val="ru-RU"/>
        </w:rPr>
        <w:br/>
        <w:t>с ООО «Стройиндустрия», и заключенных к нему дополнительных соглашений №1 от 11.09.2015, №2 от 26.06.2017, №3 от 16.10.2017, №4 от 16.02.2018,</w:t>
      </w:r>
      <w:r>
        <w:rPr>
          <w:szCs w:val="24"/>
          <w:lang w:val="ru-RU"/>
        </w:rPr>
        <w:br/>
        <w:t>№5 от 05.06.2018;</w:t>
      </w:r>
    </w:p>
    <w:p w14:paraId="17E51D71"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договора залога ценных бумаг №10965/2084-з/15 от 12.10.2015, заключенного с </w:t>
      </w:r>
      <w:r>
        <w:rPr>
          <w:szCs w:val="24"/>
          <w:lang w:val="ru-RU"/>
        </w:rPr>
        <w:br/>
        <w:t xml:space="preserve">ООО «Стройиндустрия» и заключенных к нему дополнительных соглашений </w:t>
      </w:r>
      <w:r>
        <w:rPr>
          <w:szCs w:val="24"/>
          <w:lang w:val="ru-RU"/>
        </w:rPr>
        <w:br/>
        <w:t>№1 от 26.06.2017, №2 от 16.10.2017, №3 от 16.02.2018, №4 от 05.06.2018;</w:t>
      </w:r>
    </w:p>
    <w:p w14:paraId="4BA73D36"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1"/>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договора залога доли в уставном капитале №10965/2074-з/15 от 10.09.2015, заключенного с Тукаевым И.Г., и заключенных к нему дополнительных соглашений №1 от 29.09.2015, №2 от 27.06.2017, №3 от 15.09.2017, №4 от 02.03.2018, </w:t>
      </w:r>
      <w:r>
        <w:rPr>
          <w:szCs w:val="24"/>
          <w:lang w:val="ru-RU"/>
        </w:rPr>
        <w:br/>
        <w:t>№5 от 05.06.2018;</w:t>
      </w:r>
    </w:p>
    <w:p w14:paraId="69E40D31"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договора ипотеки №10965/2115-з/15 от 21.10.2015, заключенного с Тукаевым И.Г.,</w:t>
      </w:r>
      <w:r>
        <w:rPr>
          <w:szCs w:val="24"/>
          <w:lang w:val="ru-RU"/>
        </w:rPr>
        <w:br/>
        <w:t xml:space="preserve">и заключенных к нему дополнительных соглашений №1 от 11.11.2015, </w:t>
      </w:r>
      <w:r>
        <w:rPr>
          <w:szCs w:val="24"/>
          <w:lang w:val="ru-RU"/>
        </w:rPr>
        <w:br/>
        <w:t>№2 от 26.06.2017, №3 от 15.09.2017, №4 от 16.02.2018, №5 от 05.06.2018;</w:t>
      </w:r>
    </w:p>
    <w:p w14:paraId="6CDB0310"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договора поручительства №10965/6350-дп/15 от 10.09.2015, заключенного с </w:t>
      </w:r>
      <w:r>
        <w:rPr>
          <w:szCs w:val="24"/>
          <w:lang w:val="ru-RU"/>
        </w:rPr>
        <w:br/>
        <w:t xml:space="preserve">Тукаевым И.Г., и заключенных к нему дополнительных соглашений </w:t>
      </w:r>
      <w:r>
        <w:rPr>
          <w:szCs w:val="24"/>
          <w:lang w:val="ru-RU"/>
        </w:rPr>
        <w:br/>
        <w:t xml:space="preserve">№1 от 11.09.2015, №2 от 26.06.2017, №3 от 15.09.2017, №4 от 02.03.2018, </w:t>
      </w:r>
      <w:r>
        <w:rPr>
          <w:szCs w:val="24"/>
          <w:lang w:val="ru-RU"/>
        </w:rPr>
        <w:br/>
        <w:t>№5 от 05.06.2018;</w:t>
      </w:r>
    </w:p>
    <w:p w14:paraId="29117D17"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договора залога доли в уставном капитале №10965/2075-з/15 от 10.09.2015, заключенного с Фаизовым Р.А., и заключенных к нему дополнительных соглашений №1 от 28.09.2015, №2 от 29.06.2017, №3 от 15.09.2017, №4 от 02.03.2018,</w:t>
      </w:r>
      <w:r>
        <w:rPr>
          <w:szCs w:val="24"/>
          <w:lang w:val="ru-RU"/>
        </w:rPr>
        <w:br/>
        <w:t>№5 от 05.06.2018;</w:t>
      </w:r>
    </w:p>
    <w:p w14:paraId="1EF8B3FF"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lastRenderedPageBreak/>
        <w:t>-</w:t>
      </w:r>
      <w:r>
        <w:rPr>
          <w:rFonts w:ascii="Symbol" w:hAnsi="Symbol" w:cs="Symbol"/>
          <w:szCs w:val="24"/>
          <w:lang w:val="ru-RU"/>
        </w:rPr>
        <w:tab/>
      </w:r>
      <w:r>
        <w:rPr>
          <w:szCs w:val="24"/>
          <w:lang w:val="ru-RU"/>
        </w:rPr>
        <w:t xml:space="preserve">договора поручительства №10965/6351-дп/15 от 10.09.2015, заключенного с </w:t>
      </w:r>
      <w:r>
        <w:rPr>
          <w:szCs w:val="24"/>
          <w:lang w:val="ru-RU"/>
        </w:rPr>
        <w:br/>
        <w:t xml:space="preserve">Фаизовым Р.А., и заключенных к нему дополнительных соглашений </w:t>
      </w:r>
      <w:r>
        <w:rPr>
          <w:szCs w:val="24"/>
          <w:lang w:val="ru-RU"/>
        </w:rPr>
        <w:br/>
        <w:t>№1 от 11.09.2015, №3 от 15.09.2017, №4 от 02.03.2018,</w:t>
      </w:r>
      <w:r>
        <w:rPr>
          <w:szCs w:val="24"/>
          <w:lang w:val="ru-RU"/>
        </w:rPr>
        <w:br/>
        <w:t>№5 от 05.06.2018;</w:t>
      </w:r>
    </w:p>
    <w:p w14:paraId="461E12E8"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договора поручительства №10965/6352-дп/15 от 10.09.2015, заключенного с </w:t>
      </w:r>
      <w:r>
        <w:rPr>
          <w:szCs w:val="24"/>
          <w:lang w:val="ru-RU"/>
        </w:rPr>
        <w:br/>
        <w:t xml:space="preserve">Яковлевым Ю.И., и заключенному к нему дополнительному соглашению </w:t>
      </w:r>
      <w:r>
        <w:rPr>
          <w:szCs w:val="24"/>
          <w:lang w:val="ru-RU"/>
        </w:rPr>
        <w:br/>
        <w:t>№1 от 11.09.2015;</w:t>
      </w:r>
    </w:p>
    <w:p w14:paraId="0AC81CE2"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договора залога доли в уставном капитале №10965/2076-з/15 от 10.09.2015, заключенного с Яковлевым Ю.И., и заключенному к нему дополнительному соглашению №1 от 29.09.2015;</w:t>
      </w:r>
    </w:p>
    <w:p w14:paraId="3A08D255"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rFonts w:ascii="Symbol" w:hAnsi="Symbol" w:cs="Symbol"/>
          <w:szCs w:val="24"/>
        </w:rPr>
        <w:t>-</w:t>
      </w:r>
      <w:r>
        <w:rPr>
          <w:rFonts w:ascii="Symbol" w:hAnsi="Symbol" w:cs="Symbol"/>
          <w:szCs w:val="24"/>
          <w:lang w:val="ru-RU"/>
        </w:rPr>
        <w:tab/>
      </w:r>
      <w:r>
        <w:rPr>
          <w:szCs w:val="24"/>
          <w:lang w:val="ru-RU"/>
        </w:rPr>
        <w:t>договора залога доли в уставном капитале №10965/2077-з/15 от 10.09.2015, заключенного с ООО «ОРТЭКС», и заключенных к нему дополнительных соглашений №1 от 29.09.2015, №2 от 27.06.2017, №3 от 15.09.2017, №4 от 02.03.2018, №5 от 05.06.2018;</w:t>
      </w:r>
    </w:p>
    <w:p w14:paraId="7F79E49C"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szCs w:val="24"/>
          <w:lang w:val="ru-RU"/>
        </w:rPr>
        <w:t>1.3. К ЦЕССИОНАРИЮ переходят права (требования) в том объеме, состоянии и на тех условиях, в которых они существуют у ЦЕДЕНТА в момент их передачи в соответствии с условиями настоящего Договора.</w:t>
      </w:r>
    </w:p>
    <w:p w14:paraId="0F0357CF" w14:textId="56AA7D50" w:rsidR="00B61B25" w:rsidRDefault="00B61B25" w:rsidP="00CF214E">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szCs w:val="24"/>
          <w:lang w:val="ru-RU"/>
        </w:rPr>
        <w:t>1.4.</w:t>
      </w:r>
      <w:r>
        <w:rPr>
          <w:szCs w:val="24"/>
          <w:lang w:val="ru-RU"/>
        </w:rPr>
        <w:tab/>
        <w:t>Если вступившим в законную силу судебным актом будет установлено или признано, что Кредитный договор, указанный в п. 1.1. Договора, является недействительным или незаключенным, к ЦЕССИОНАРИЮ переходит право требовать от ДОЛЖНИКА возврата, полученного по данному Кредитному договору или возврата неосновательного обогащения с учетом процентов по ст. 395 Гражданского кодекса Российской Федерации.</w:t>
      </w:r>
    </w:p>
    <w:p w14:paraId="0E4C697C" w14:textId="77777777" w:rsidR="00B61B25" w:rsidRDefault="00B61B25" w:rsidP="00B61B25">
      <w:pPr>
        <w:tabs>
          <w:tab w:val="left" w:pos="426"/>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jc w:val="center"/>
        <w:rPr>
          <w:b/>
          <w:bCs/>
          <w:szCs w:val="24"/>
          <w:lang w:val="ru-RU"/>
        </w:rPr>
      </w:pPr>
      <w:r>
        <w:rPr>
          <w:b/>
          <w:bCs/>
          <w:szCs w:val="24"/>
          <w:lang w:val="ru-RU"/>
        </w:rPr>
        <w:t>2.</w:t>
      </w:r>
      <w:r>
        <w:rPr>
          <w:b/>
          <w:bCs/>
          <w:szCs w:val="24"/>
          <w:lang w:val="ru-RU"/>
        </w:rPr>
        <w:tab/>
        <w:t>Обязанности Сторон:</w:t>
      </w:r>
    </w:p>
    <w:p w14:paraId="247776E4"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2.1.</w:t>
      </w:r>
      <w:r>
        <w:rPr>
          <w:szCs w:val="24"/>
          <w:lang w:val="ru-RU"/>
        </w:rPr>
        <w:tab/>
        <w:t>В оплату уступаемых прав (требований) ЦЕССИОНАРИЙ обязуется со своего расчетного счета № _______________, открытого в ___________________, перечислить на счет ЦЕДЕНТА, указанный в п. 6.1. Договора, сумму в размере __________ (_________________) рублей __ копеек.</w:t>
      </w:r>
    </w:p>
    <w:p w14:paraId="1618CF30"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2.2.</w:t>
      </w:r>
      <w:r>
        <w:rPr>
          <w:szCs w:val="24"/>
          <w:lang w:val="ru-RU"/>
        </w:rPr>
        <w:tab/>
        <w:t>Указанная в п. 2.1. Договора сумма выплачивается ЦЕССИОНАРИЕМ ЦЕДЕНТУ в следующем порядке:</w:t>
      </w:r>
    </w:p>
    <w:p w14:paraId="50D12D6B"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rFonts w:ascii="Symbol" w:hAnsi="Symbol" w:cs="Symbol"/>
          <w:szCs w:val="24"/>
        </w:rPr>
        <w:t>-</w:t>
      </w:r>
      <w:r>
        <w:rPr>
          <w:rFonts w:ascii="Symbol" w:hAnsi="Symbol" w:cs="Symbol"/>
          <w:szCs w:val="24"/>
          <w:lang w:val="ru-RU"/>
        </w:rPr>
        <w:tab/>
      </w:r>
      <w:r>
        <w:rPr>
          <w:szCs w:val="24"/>
          <w:lang w:val="ru-RU"/>
        </w:rPr>
        <w:t>задаток, оплаченный ЦЕССИОНАРИЕМ организатору запроса предложений Акционерному обществу «Российский аукционный дом» (АО «РАД») на основании Договора о задатке № ___ от _______ в размере 100 000 000 (Сто миллионов) рублей 00 копеек засчитывается в сумму платежа;</w:t>
      </w:r>
    </w:p>
    <w:p w14:paraId="03C83891"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rFonts w:ascii="Symbol" w:hAnsi="Symbol" w:cs="Symbol"/>
          <w:szCs w:val="24"/>
        </w:rPr>
        <w:t>-</w:t>
      </w:r>
      <w:r>
        <w:rPr>
          <w:rFonts w:ascii="Symbol" w:hAnsi="Symbol" w:cs="Symbol"/>
          <w:szCs w:val="24"/>
          <w:lang w:val="ru-RU"/>
        </w:rPr>
        <w:tab/>
      </w:r>
      <w:r>
        <w:rPr>
          <w:szCs w:val="24"/>
          <w:lang w:val="ru-RU"/>
        </w:rPr>
        <w:t>платеж в размере _______ (_____________________) рублей ___ копеек оплачивается ЦЕССИОНАРИЕМ в течении 15 (пятнадцати) календарных дней со дня подписания настоящего Договора.</w:t>
      </w:r>
    </w:p>
    <w:p w14:paraId="332ECC39"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szCs w:val="24"/>
          <w:lang w:val="ru-RU"/>
        </w:rPr>
        <w:t xml:space="preserve">В случае нарушения ЦЕССИОНАРИЕМ срока оплаты суммы в размере </w:t>
      </w:r>
      <w:r>
        <w:rPr>
          <w:szCs w:val="24"/>
          <w:lang w:val="ru-RU"/>
        </w:rPr>
        <w:br/>
        <w:t>________________ (______________________________) рублей __ копеек настоящий Договор считается расторгнутым по истечении 10 (десяти) календарных дней с даты наступления срока для оплаты платежа и задаток возврату ЦЕССИОНАРИЮ не подлежит.</w:t>
      </w:r>
    </w:p>
    <w:p w14:paraId="255D6D5E"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i/>
          <w:iCs/>
          <w:szCs w:val="24"/>
          <w:lang w:val="ru-RU"/>
        </w:rPr>
      </w:pPr>
      <w:r>
        <w:rPr>
          <w:szCs w:val="24"/>
          <w:lang w:val="ru-RU"/>
        </w:rPr>
        <w:t>2.3.</w:t>
      </w:r>
      <w:r>
        <w:rPr>
          <w:szCs w:val="24"/>
          <w:lang w:val="ru-RU"/>
        </w:rPr>
        <w:tab/>
        <w:t>Уступка прав (требований) по Договору происходит в момент поступления от ЦЕССИОНАРИЯ денежных средств в сумме, указанной в п. 2.1. Договора, в полном объеме на счет ЦЕДЕНТА, указанный в п. 6.1. Договора</w:t>
      </w:r>
      <w:r>
        <w:rPr>
          <w:i/>
          <w:iCs/>
          <w:szCs w:val="24"/>
          <w:lang w:val="ru-RU"/>
        </w:rPr>
        <w:t>.</w:t>
      </w:r>
    </w:p>
    <w:p w14:paraId="0C396DA4"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szCs w:val="24"/>
          <w:lang w:val="ru-RU"/>
        </w:rPr>
        <w:t>2.4.</w:t>
      </w:r>
      <w:r>
        <w:rPr>
          <w:szCs w:val="24"/>
          <w:lang w:val="ru-RU"/>
        </w:rPr>
        <w:tab/>
        <w:t>В течение 15 (пятнадцати) рабочих дней с даты поступления денежных средств на счет ЦЕДЕНТА в сумме, указанной в п. 2.1. Договора, в полном объеме ЦЕДЕНТ обязуется передать ЦЕССИОНАРИЮ по Акту приема-передачи оригиналы документов, подтверждающие уступаемые права (требования), указанные в п.п. 1.1., 1.2. настоящего Договора, согласно перечню, содержащемуся в Приложении №1 к Договору, которое является неотъемлемой частью Договора.</w:t>
      </w:r>
    </w:p>
    <w:p w14:paraId="122FF2CA"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850"/>
        <w:jc w:val="both"/>
        <w:rPr>
          <w:szCs w:val="24"/>
          <w:lang w:val="ru-RU"/>
        </w:rPr>
      </w:pPr>
      <w:r>
        <w:rPr>
          <w:szCs w:val="24"/>
          <w:lang w:val="ru-RU"/>
        </w:rPr>
        <w:t>2.5.</w:t>
      </w:r>
      <w:r>
        <w:rPr>
          <w:szCs w:val="24"/>
          <w:lang w:val="ru-RU"/>
        </w:rPr>
        <w:tab/>
        <w:t xml:space="preserve">В течение 5 (пяти) рабочих дней с даты поступления денежных средств на счет ЦЕДЕНТА в сумме, указанной в п. 2.1. Договора, в полном объеме ЦЕДЕНТ обязуется уведомить заказным письмом ДОЛЖНИКА - ООО «Племрепродукт», залогодателей/поручителей - ООО «Тимашевская птицефабрика», ООО «ОРТЭКС», </w:t>
      </w:r>
      <w:r>
        <w:rPr>
          <w:szCs w:val="24"/>
          <w:lang w:val="ru-RU"/>
        </w:rPr>
        <w:br/>
        <w:t xml:space="preserve">ООО «Репродукт», ООО «Агропродукт», ООО «Стройиндустрия», Тукаева Ильшата Гасимовича, Фаизова Рафаэля Асафовича, Яковлева Юрия Ивановича, о совершенной </w:t>
      </w:r>
      <w:r>
        <w:rPr>
          <w:szCs w:val="24"/>
          <w:lang w:val="ru-RU"/>
        </w:rPr>
        <w:lastRenderedPageBreak/>
        <w:t>уступке прав (требований) ЦЕССИОНАРИЮ и предоставить ЦЕССИОНАРИЮ копию такого уведомления.</w:t>
      </w:r>
    </w:p>
    <w:p w14:paraId="5481EA6D"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40"/>
        <w:jc w:val="both"/>
        <w:rPr>
          <w:szCs w:val="24"/>
          <w:lang w:val="ru-RU"/>
        </w:rPr>
      </w:pPr>
      <w:r>
        <w:rPr>
          <w:szCs w:val="24"/>
          <w:lang w:val="ru-RU"/>
        </w:rPr>
        <w:t>2.6.</w:t>
      </w:r>
      <w:r>
        <w:rPr>
          <w:szCs w:val="24"/>
          <w:lang w:val="ru-RU"/>
        </w:rPr>
        <w:tab/>
        <w:t>В течение 15 (пятнадцати) календарных дней с даты поступления денежных средств на счет ЦЕДЕНТА в сумме, указанной в п. 2.1. Договора, в полном объеме ЦЕДЕНТ обеспечивает совершение всех необходимых юридически значимых действий в полном объеме по осуществлению правопреемства в отношении прав (требований), указанных в п.п. 1.1., 1.2. настоящего Договора, от ЦЕДЕНТА к ЦЕССИОНАРИЮ с предоставлением всех необходимых документов.</w:t>
      </w:r>
    </w:p>
    <w:p w14:paraId="170B3689"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2.7.</w:t>
      </w:r>
      <w:r>
        <w:rPr>
          <w:szCs w:val="24"/>
          <w:lang w:val="ru-RU"/>
        </w:rPr>
        <w:tab/>
        <w:t>ДОЛЖНИК считается обязанным перед ЦЕССИОНАРИЕМ по обязательствам, указанным в п.п. 1.1., 1.2. настоящего Договора, а права (требования) ЦЕДЕНТА, указанные в п.п. 1.1., 1.2. настоящего Договора, в отношении ДОЛЖНИКА считаются переданными ЦЕДЕНТОМ ЦЕССИОНАРИЮ в полном объеме в соответствии с условиями настоящего Договора с даты поступления денежных средств на счет ЦЕДЕНТА в сумме, указанной в п. 2.1 Договора в полном объеме.</w:t>
      </w:r>
    </w:p>
    <w:p w14:paraId="2437DE91"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2.8.</w:t>
      </w:r>
      <w:r>
        <w:rPr>
          <w:szCs w:val="24"/>
          <w:lang w:val="ru-RU"/>
        </w:rPr>
        <w:tab/>
        <w:t>Настоящим ЦЕССИОНАРИЙ заверяет и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(требований), ЦЕССИОНАРИЙ принимал во внимание финансовое состояние, состояние кредиторской и дебиторской задолженности, забалансовые обязательства, иски и иные заявления, предъявленные в суд в отношении ДОЛЖНИКА.</w:t>
      </w:r>
    </w:p>
    <w:p w14:paraId="0E622E61"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С учетом всех вышеперечисленных обстоятельств, которые принимались во внимание ЦЕССИОНАРИЕМ, ЦЕССИОНАРИЙ заверяет и подтверждает, что размер платы, передаваемой ЦЕДЕНТУ по Договору, равноценен реальной рыночной стоимости уступаемых прав (требований) в текущей ситуации.</w:t>
      </w:r>
    </w:p>
    <w:p w14:paraId="679A0093"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jc w:val="both"/>
        <w:rPr>
          <w:szCs w:val="24"/>
          <w:lang w:val="ru-RU"/>
        </w:rPr>
      </w:pPr>
    </w:p>
    <w:p w14:paraId="1A14F03B" w14:textId="77777777" w:rsidR="00B61B25" w:rsidRDefault="00B61B25" w:rsidP="00B61B25">
      <w:pPr>
        <w:tabs>
          <w:tab w:val="left" w:pos="426"/>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jc w:val="center"/>
        <w:rPr>
          <w:b/>
          <w:bCs/>
          <w:szCs w:val="24"/>
          <w:lang w:val="ru-RU"/>
        </w:rPr>
      </w:pPr>
      <w:r>
        <w:rPr>
          <w:b/>
          <w:bCs/>
          <w:szCs w:val="24"/>
          <w:lang w:val="ru-RU"/>
        </w:rPr>
        <w:t>3.</w:t>
      </w:r>
      <w:r>
        <w:rPr>
          <w:b/>
          <w:bCs/>
          <w:szCs w:val="24"/>
          <w:lang w:val="ru-RU"/>
        </w:rPr>
        <w:tab/>
        <w:t>Ответственность Сторон:</w:t>
      </w:r>
    </w:p>
    <w:p w14:paraId="3050BF55"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3.1.</w:t>
      </w:r>
      <w:r>
        <w:rPr>
          <w:szCs w:val="24"/>
          <w:lang w:val="ru-RU"/>
        </w:rPr>
        <w:tab/>
        <w:t xml:space="preserve">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w:t>
      </w:r>
    </w:p>
    <w:p w14:paraId="24C8E6B0"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3.2.</w:t>
      </w:r>
      <w:r>
        <w:rPr>
          <w:szCs w:val="24"/>
          <w:lang w:val="ru-RU"/>
        </w:rPr>
        <w:tab/>
        <w:t>Принимая во внимание исследования, проведенные ЦЕССИОНАРИЕМ в отношении Кредитного договора и Обеспечительных договоров, учитывая вывод ЦЕССИОНАРИЯ о том, что Кредитный договор 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 404 Гражданского кодекса Российской Федерации ЦЕССИОНАРИЙ и ЦЕДЕНТ устанавливают ограничение размера ответственности ЦЕДЕНТА в случае, если по каким-либо причинам уступаемые права (требования) будут признаны недействительными, и определяют его равным 20 000,00 (двадцать тысяч) рублей.</w:t>
      </w:r>
    </w:p>
    <w:p w14:paraId="4A46BA5D"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3.3.</w:t>
      </w:r>
      <w:r>
        <w:rPr>
          <w:szCs w:val="24"/>
          <w:lang w:val="ru-RU"/>
        </w:rPr>
        <w:tab/>
        <w:t>ЦЕССИОНАРИЙ 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0,5% от цены сделки.</w:t>
      </w:r>
    </w:p>
    <w:p w14:paraId="1668661E"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3.4.</w:t>
      </w:r>
      <w:r>
        <w:rPr>
          <w:szCs w:val="24"/>
          <w:lang w:val="ru-RU"/>
        </w:rPr>
        <w:tab/>
        <w:t>ЦЕДЕНТ не отвечает перед ЦЕССИОНАРИЕМ за недействительность уступаемых прав (требований) в случае недобросовестного поведения ЦЕССИОНАРИЯ, если:</w:t>
      </w:r>
    </w:p>
    <w:p w14:paraId="3E2248B1"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ЦЕССИОНАРИЙ и/или любой иной кредитор, которому будут переданы уступаемые по Договору права (требования),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по Договору прав (требований),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по Договору прав (требований) в любых и всех судебных процессах от всех и любых исков и требований, направленных на признание уступаемых по Договору прав </w:t>
      </w:r>
      <w:r>
        <w:rPr>
          <w:szCs w:val="24"/>
          <w:lang w:val="ru-RU"/>
        </w:rPr>
        <w:lastRenderedPageBreak/>
        <w:t>(требований) недействительными/незаконными/неправомерными в целом либо в части;</w:t>
      </w:r>
    </w:p>
    <w:p w14:paraId="444B8631"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ЦЕССИОНАРИЙ и/или любой иной кредитор, которому будут переданы уступаемые по Договору права (требования), в любых и всех судебных процессах по всем и любым искам и требованиям, направленным на признание уступаемых по Договору прав (требований) недействительными/незаконными/ неправомерными, не предпримет разумные усилия для защиты уступаемых по Договору прав (требований) от указанных исков и требований. </w:t>
      </w:r>
    </w:p>
    <w:p w14:paraId="2067E21D"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 xml:space="preserve">Во избежание сомнений буллиты пункта не заменяют и не исключают друг друга, </w:t>
      </w:r>
      <w:r>
        <w:rPr>
          <w:szCs w:val="24"/>
          <w:lang w:val="ru-RU"/>
        </w:rPr>
        <w:br/>
        <w:t>но применяются одновременно.</w:t>
      </w:r>
    </w:p>
    <w:p w14:paraId="3DEEDF08" w14:textId="65964153" w:rsidR="00B61B25" w:rsidRDefault="00B61B25" w:rsidP="00CF214E">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0FEF107F" w14:textId="77777777" w:rsidR="00B61B25" w:rsidRDefault="00B61B25" w:rsidP="00B61B25">
      <w:pPr>
        <w:tabs>
          <w:tab w:val="left" w:pos="426"/>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jc w:val="center"/>
        <w:rPr>
          <w:b/>
          <w:bCs/>
          <w:szCs w:val="24"/>
          <w:lang w:val="ru-RU"/>
        </w:rPr>
      </w:pPr>
      <w:r>
        <w:rPr>
          <w:b/>
          <w:bCs/>
          <w:szCs w:val="24"/>
          <w:lang w:val="ru-RU"/>
        </w:rPr>
        <w:t>4.</w:t>
      </w:r>
      <w:r>
        <w:rPr>
          <w:b/>
          <w:bCs/>
          <w:szCs w:val="24"/>
          <w:lang w:val="ru-RU"/>
        </w:rPr>
        <w:tab/>
        <w:t>Срок действия Договора:</w:t>
      </w:r>
    </w:p>
    <w:p w14:paraId="6158A2C3"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4.1.</w:t>
      </w:r>
      <w:r>
        <w:rPr>
          <w:szCs w:val="24"/>
          <w:lang w:val="ru-RU"/>
        </w:rPr>
        <w:tab/>
        <w:t>Договор вступает в силу с момента его нотариального удостоверения и действует до момента его исполнения Сторонами.</w:t>
      </w:r>
    </w:p>
    <w:p w14:paraId="20690FBF"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jc w:val="both"/>
        <w:rPr>
          <w:szCs w:val="24"/>
          <w:lang w:val="ru-RU"/>
        </w:rPr>
      </w:pPr>
    </w:p>
    <w:p w14:paraId="798DE45B" w14:textId="77777777" w:rsidR="00B61B25" w:rsidRDefault="00B61B25" w:rsidP="00B61B25">
      <w:pPr>
        <w:tabs>
          <w:tab w:val="left" w:pos="426"/>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jc w:val="center"/>
        <w:rPr>
          <w:b/>
          <w:bCs/>
          <w:szCs w:val="24"/>
          <w:lang w:val="ru-RU"/>
        </w:rPr>
      </w:pPr>
      <w:r>
        <w:rPr>
          <w:b/>
          <w:bCs/>
          <w:szCs w:val="24"/>
          <w:lang w:val="ru-RU"/>
        </w:rPr>
        <w:t>5.</w:t>
      </w:r>
      <w:r>
        <w:rPr>
          <w:b/>
          <w:bCs/>
          <w:szCs w:val="24"/>
          <w:lang w:val="ru-RU"/>
        </w:rPr>
        <w:tab/>
        <w:t>Прочие условия:</w:t>
      </w:r>
    </w:p>
    <w:p w14:paraId="537E6C52"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5.1.</w:t>
      </w:r>
      <w:r>
        <w:rPr>
          <w:szCs w:val="24"/>
          <w:lang w:val="ru-RU"/>
        </w:rPr>
        <w:tab/>
        <w:t>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 4.1. Договора.</w:t>
      </w:r>
    </w:p>
    <w:p w14:paraId="340E69F8"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5.2.</w:t>
      </w:r>
      <w:r>
        <w:rPr>
          <w:szCs w:val="24"/>
          <w:lang w:val="ru-RU"/>
        </w:rPr>
        <w:tab/>
        <w:t>ЦЕССИОНАРИЙ заверяет и подтверждает:</w:t>
      </w:r>
    </w:p>
    <w:p w14:paraId="28042351"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что ознакомлен с условиями договоров, указанных в п.п. 1.1., 1.2. настоящего Договора, и заключенных к ним дополнительных соглашений;</w:t>
      </w:r>
    </w:p>
    <w:p w14:paraId="41CB9432"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что провел все необходимые и достаточные действия, которые позволили ему убедиться в действительности передаваемых прав (требований);</w:t>
      </w:r>
    </w:p>
    <w:p w14:paraId="3A011DBA"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что ознакомился с документами, связанными с заключением и исполнением Кредитного договора и Обеспечительных договоров, и пришел к выводу, что Кредитный договор и Обеспечительные договоры, являются действительными и надлежащим образом заключенными сделками, в том числе не имеют оснований к оспариванию в соответствии со ст.ст. 61.2, 61.3 Федерального закона от 26.10.2002 №127-ФЗ «О несостоятельности (банкротстве)», что права (требования), вытекающие из указанных сделок, являются действительными;</w:t>
      </w:r>
    </w:p>
    <w:p w14:paraId="57DE410F"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что ознакомился с информацией о заявлениях, предъявленных в суд в отношении сделок ЦЕДЕНТА и ДОЛЖНИКА, а равно сделок, заключенных в обеспечение исполнения обязательств ДОЛЖНИКА по Кредитному договору, и заключает настоящий Договор, осознавая и понимая юридически значимые обстоятельства и последствия, которые могут возникнуть в результате судебных процедур;</w:t>
      </w:r>
    </w:p>
    <w:p w14:paraId="0472CA26"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что не имеет на момент заключения настоящего Договора признаков неплатежеспособности и недостаточности имущества согласно критериям, установленным Федеральным законом от 26.10.2002 №127-ФЗ </w:t>
      </w:r>
      <w:r>
        <w:rPr>
          <w:szCs w:val="24"/>
          <w:lang w:val="ru-RU"/>
        </w:rPr>
        <w:br/>
        <w:t>«О несостоятельности (банкротстве)».</w:t>
      </w:r>
    </w:p>
    <w:p w14:paraId="42C1C449"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5.3.</w:t>
      </w:r>
      <w:r>
        <w:rPr>
          <w:szCs w:val="24"/>
          <w:lang w:val="ru-RU"/>
        </w:rPr>
        <w:tab/>
        <w:t>ЦЕДЕНТ заверяет и подтверждает и гарантирует, что не имеет на момент заключения настоящего Договора признаков неплатежеспособности и недостаточности имущества согласно критериям, установленным Федеральным законом от 26.10.2002 №127-ФЗ «О несостоятельности (банкротстве)».</w:t>
      </w:r>
    </w:p>
    <w:p w14:paraId="1E93EC01"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5.4.</w:t>
      </w:r>
      <w:r>
        <w:rPr>
          <w:szCs w:val="24"/>
          <w:lang w:val="ru-RU"/>
        </w:rPr>
        <w:tab/>
        <w:t>Если указанные в п. 1.1. Договора права (требования) будут частично погашены до момента их перехода к ЦЕССИОНАРИЮ, цена Договора, указанная в п. 2.1. Договора, подлежит уменьшению пропорционально снижению общей суммы уступаемых прав, обусловленному таким погашением.</w:t>
      </w:r>
    </w:p>
    <w:p w14:paraId="2BD1A0C8"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5.5.</w:t>
      </w:r>
      <w:r>
        <w:rPr>
          <w:szCs w:val="24"/>
          <w:lang w:val="ru-RU"/>
        </w:rPr>
        <w:tab/>
        <w:t>ЦЕССИОНАРИЮ известно о том, что:</w:t>
      </w:r>
    </w:p>
    <w:p w14:paraId="2411D7E6"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lastRenderedPageBreak/>
        <w:t>-</w:t>
      </w:r>
      <w:r>
        <w:rPr>
          <w:rFonts w:ascii="Symbol" w:hAnsi="Symbol" w:cs="Symbol"/>
          <w:szCs w:val="24"/>
          <w:lang w:val="ru-RU"/>
        </w:rPr>
        <w:tab/>
      </w:r>
      <w:r>
        <w:rPr>
          <w:szCs w:val="24"/>
          <w:lang w:val="ru-RU"/>
        </w:rPr>
        <w:t xml:space="preserve">определением Арбитражного суда Республики Татарстан от 26.06.2020 по делу </w:t>
      </w:r>
      <w:r>
        <w:rPr>
          <w:szCs w:val="24"/>
          <w:lang w:val="ru-RU"/>
        </w:rPr>
        <w:br/>
        <w:t>№А65-16598/2019 в отношении ООО «Племрепродукт» введена процедура наблюдения, требования ПАО Сбербанк включены в реестр требований кредиторов в общем размере 1 506</w:t>
      </w:r>
      <w:r>
        <w:rPr>
          <w:szCs w:val="24"/>
        </w:rPr>
        <w:t> </w:t>
      </w:r>
      <w:r>
        <w:rPr>
          <w:szCs w:val="24"/>
          <w:lang w:val="ru-RU"/>
        </w:rPr>
        <w:t>141</w:t>
      </w:r>
      <w:r>
        <w:rPr>
          <w:szCs w:val="24"/>
        </w:rPr>
        <w:t> </w:t>
      </w:r>
      <w:r>
        <w:rPr>
          <w:szCs w:val="24"/>
          <w:lang w:val="ru-RU"/>
        </w:rPr>
        <w:t>565  (Один миллиард пятьсот шесть  миллионов сто сорок одна тысяча пятьсот шестьдесят пять) рублей 05 копеек как обеспеченные залогом имущества должника;</w:t>
      </w:r>
    </w:p>
    <w:p w14:paraId="5B9451B8"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определением Арбитражного суда Республики Татарстан от 03.02.2020 по делу </w:t>
      </w:r>
      <w:r>
        <w:rPr>
          <w:szCs w:val="24"/>
          <w:lang w:val="ru-RU"/>
        </w:rPr>
        <w:br/>
        <w:t>№А65-11560/2019 в отношении ООО «ОРТЭКС» введена процедура наблюдения, требования ПАО Сбербанк включены в реестр требований кредиторов в общем размере 1 505 441 565  (Один миллиард пятьсот пять миллионов  четыреста сорок одна тысяча пятьсот шестьдесят пять) рублей 05 копеек, из которых 333 900 000  (Триста миллионов девятьсот тысяч) рублей 00 копеек как обеспеченные залогом имущества должника;</w:t>
      </w:r>
    </w:p>
    <w:p w14:paraId="640FDE67"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 определением Арбитражного суда Республики Татарстан от 28.10.2020 г. в отношении ООО «ОРТЭКС» введена процедура введена процедура конкурсного производства;</w:t>
      </w:r>
    </w:p>
    <w:p w14:paraId="4FD3F819"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определением Арбитражного суда Республики Татарстан от 25.09.2020 по делу </w:t>
      </w:r>
      <w:r>
        <w:rPr>
          <w:szCs w:val="24"/>
          <w:lang w:val="ru-RU"/>
        </w:rPr>
        <w:br/>
        <w:t>№А65-11110/2019 в отношении ООО «Репродукт» введена процедура наблюдения, требования ПАО Сбербанк включены в реестр требований кредиторов в общем размере 1 505 441 565  (Один миллиард пятьсот пять миллионов четыреста сорок одна тысяча  пятьсот шестьдесят пять) рублей 05 копеек, из которых 20 639 605  (Двадцать миллионов шестьсот тридцать девять тысяч шестьсот пять) рублей 09 копеек как обеспеченные залогом имущества должника;</w:t>
      </w:r>
    </w:p>
    <w:p w14:paraId="11E1B964"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определением Арбитражного суда Республики Татарстан от 22.06.2020 по делу </w:t>
      </w:r>
      <w:r>
        <w:rPr>
          <w:szCs w:val="24"/>
          <w:lang w:val="ru-RU"/>
        </w:rPr>
        <w:br/>
        <w:t>№А65-14847/2019 в отношении ООО «Стройиндустрия» введена процедура наблюдения, требования ПАО Сбербанк включены в реестр требований кредиторов в общем размере 1 505 441 565  (Один миллиард пятьсот пять миллионов четыреста сорок одна тысяча пятьсот шестьдесят пять) рублей 05 копеек, из них 828 000 000,00 (Восемьсот миллионов) рублей 00 копеек как обеспеченные залогом имущества ДОЛЖНИКА;</w:t>
      </w:r>
    </w:p>
    <w:p w14:paraId="1B91F0CC"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решением Арбитражного суда Республики Татарстан от 15.10.2020 по делу </w:t>
      </w:r>
      <w:r>
        <w:rPr>
          <w:szCs w:val="24"/>
          <w:lang w:val="ru-RU"/>
        </w:rPr>
        <w:br/>
        <w:t>№А65-14847/2019 в отношении ООО «Стройиндустрия» введена процедура конкурсного производства;</w:t>
      </w:r>
    </w:p>
    <w:p w14:paraId="48CF6FD1"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определением Арбитражного суда Республики Татарстан от 15.08.2019 по делу </w:t>
      </w:r>
      <w:r>
        <w:rPr>
          <w:szCs w:val="24"/>
          <w:lang w:val="ru-RU"/>
        </w:rPr>
        <w:br/>
        <w:t>№А65-16077/2019 в отношении ООО «Агропродукт» введена процедура наблюдения;</w:t>
      </w:r>
    </w:p>
    <w:p w14:paraId="5901771F"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определением Арбитражного суда Республики Татарстан от 03.02.2020 по делу </w:t>
      </w:r>
      <w:r>
        <w:rPr>
          <w:szCs w:val="24"/>
          <w:lang w:val="ru-RU"/>
        </w:rPr>
        <w:br/>
        <w:t>№А65-16077/2019 требования ПАО Сбербанк включены в реестр требований кредиторов ООО «Агропродукт» в размере 376 782 000  (Триста семьдесят шесть миллионов семьсот восемьдесят две тысячи) рублей как обеспеченные залогом имущества ДОЛЖНИКА.</w:t>
      </w:r>
    </w:p>
    <w:p w14:paraId="2843C411"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решением Арбитражного суда Республики Татарстан от 17.02.2020 по делу </w:t>
      </w:r>
      <w:r>
        <w:rPr>
          <w:szCs w:val="24"/>
          <w:lang w:val="ru-RU"/>
        </w:rPr>
        <w:br/>
        <w:t>№А65-16077/19 ООО «Агропродукт» признано несостоятельным (банкротом),</w:t>
      </w:r>
      <w:r>
        <w:rPr>
          <w:szCs w:val="24"/>
          <w:lang w:val="ru-RU"/>
        </w:rPr>
        <w:br/>
        <w:t>в отношении должника введена процедура конкурсного производства;</w:t>
      </w:r>
    </w:p>
    <w:p w14:paraId="4AC597EB"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определением Арбитражного суда Республики Татарстан от 15.06.2020 по делу </w:t>
      </w:r>
      <w:r>
        <w:rPr>
          <w:szCs w:val="24"/>
          <w:lang w:val="ru-RU"/>
        </w:rPr>
        <w:br/>
        <w:t xml:space="preserve">№А65-6844/2020 в отношении Тукаева Ильшата Гасимовича введена процедура реструктуризации долгов, этим же определением требования ПАО Сбербанк </w:t>
      </w:r>
      <w:r>
        <w:rPr>
          <w:szCs w:val="24"/>
          <w:lang w:val="ru-RU"/>
        </w:rPr>
        <w:lastRenderedPageBreak/>
        <w:t>включены в реестр требований кредиторов в общем размере 1 505 507 565 (Один миллиард пятьсот пять миллионов пятьсот  семь тысяч пятьсот шестьдесят пять) рублей 05 копеек как обеспеченные залогом имущества должника;</w:t>
      </w:r>
    </w:p>
    <w:p w14:paraId="1961E0C0"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определением Арбитражного суда Республики Татарстан от 02.11.2020 г. в отношении Тукаева Ильшата Гасимовича введена процедура реализации имущества; </w:t>
      </w:r>
    </w:p>
    <w:p w14:paraId="5AF7D913"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определением Арбитражного суда Московской области от 18.05.2020 по делу </w:t>
      </w:r>
      <w:r>
        <w:rPr>
          <w:szCs w:val="24"/>
          <w:lang w:val="ru-RU"/>
        </w:rPr>
        <w:br/>
        <w:t>№А41-19088/2020 в отношении Яковлева Юрия Ивановича введена процедура реструктуризации долгов, этим же определением требования ПАО Сбербанк включены в реестр требований кредиторов в общем размере 1 505 507 565 (Один миллиард пятьсот пять миллионов пятьсот семь тысяч пятьсот шестьдесят пять) рублей 05 копеек;</w:t>
      </w:r>
    </w:p>
    <w:p w14:paraId="714F9800"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определением Арбитражного суда Республики Татарстан от 22.10.2020 по делу </w:t>
      </w:r>
      <w:r>
        <w:rPr>
          <w:szCs w:val="24"/>
          <w:lang w:val="ru-RU"/>
        </w:rPr>
        <w:br/>
        <w:t>№А65-6836/2020 в отношении Фаизова Рафаэля Асафовича введена процедура реструктуризации долгов, этим же определением требования ПАО Сбербанк включены в реестр требований кредиторов в общем размере 1 505 507 565  (Один миллиард пятьсот пять миллионов пятьсот семь тысяч пятьсот шестьдесят пять) рублей 05 копеек;</w:t>
      </w:r>
    </w:p>
    <w:p w14:paraId="158719A2"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определением Арбитражного суда Самарской области от 23.09.2019 по делу </w:t>
      </w:r>
      <w:r>
        <w:rPr>
          <w:szCs w:val="24"/>
          <w:lang w:val="ru-RU"/>
        </w:rPr>
        <w:br/>
        <w:t>№А55-29489/2019 принято к производству заявление АО «Россельхозбанк» о банкротстве ООО «Тимашевская птицефабрика»;</w:t>
      </w:r>
    </w:p>
    <w:p w14:paraId="7AEF2966"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определением Арбитражного суда Самарской области от 21.10.2019 по делу </w:t>
      </w:r>
      <w:r>
        <w:rPr>
          <w:szCs w:val="24"/>
          <w:lang w:val="ru-RU"/>
        </w:rPr>
        <w:br/>
        <w:t>№А55-29489/2019 принято к производству заявление ПАО Сбербанк о вступлении в дело о банкротстве ООО «Тимашевская птицефабрика»;</w:t>
      </w:r>
    </w:p>
    <w:p w14:paraId="44142E2F"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Определением Арбитражного суда Самарской области от 05.10.2020 по делу </w:t>
      </w:r>
      <w:r>
        <w:rPr>
          <w:szCs w:val="24"/>
          <w:lang w:val="ru-RU"/>
        </w:rPr>
        <w:br/>
        <w:t>№А55-29489/2019 производство по делу о банкротстве ООО «Тимашевская птицефабрика» приостановлено до вынесения и вступления в законную силу судебного акта Арбитражного суда Республики Татарстан по иску о признании недействительным договора поручительства №166700/0097-8/2 от 29.09.2016, заключенного между АО «Россельхозбанк» и ООО «Тимашевская птицефабрика»;</w:t>
      </w:r>
    </w:p>
    <w:p w14:paraId="553C8BED"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szCs w:val="24"/>
          <w:lang w:val="ru-RU"/>
        </w:rPr>
        <w:t xml:space="preserve">- Решением Арбитражного суда Республики Татарстан от 16.11.2020 по делу </w:t>
      </w:r>
      <w:r>
        <w:rPr>
          <w:szCs w:val="24"/>
          <w:lang w:val="ru-RU"/>
        </w:rPr>
        <w:br/>
        <w:t>№А65-16598/2019 в отношении ООО «Племрепродукт» введена процедура конкурсного производства;</w:t>
      </w:r>
    </w:p>
    <w:p w14:paraId="0ED0EE8C"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Решением Арбитражного суда Алтайского края от 23.09.2020 по делу </w:t>
      </w:r>
      <w:r>
        <w:rPr>
          <w:szCs w:val="24"/>
          <w:lang w:val="ru-RU"/>
        </w:rPr>
        <w:br/>
        <w:t>№А03-1150/2020, не вступившим в законную силу, ПАО Сбербанк отказано в иске к ООО «АПК «Родная Земля», встречный иск удовлетворен, ООО «АПК «Родная Земля» признано добросовестным приобретателем следующего имущества:</w:t>
      </w:r>
    </w:p>
    <w:p w14:paraId="005C3679"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1418" w:firstLine="425"/>
        <w:jc w:val="both"/>
        <w:rPr>
          <w:szCs w:val="24"/>
          <w:lang w:val="ru-RU"/>
        </w:rPr>
      </w:pPr>
      <w:r>
        <w:rPr>
          <w:szCs w:val="24"/>
          <w:lang w:val="ru-RU"/>
        </w:rPr>
        <w:t>1)</w:t>
      </w:r>
      <w:r>
        <w:rPr>
          <w:szCs w:val="24"/>
          <w:lang w:val="ru-RU"/>
        </w:rPr>
        <w:tab/>
        <w:t xml:space="preserve">Комбайн самоходный зерноуборочный </w:t>
      </w:r>
      <w:r>
        <w:rPr>
          <w:szCs w:val="24"/>
        </w:rPr>
        <w:t>NEW</w:t>
      </w:r>
      <w:r>
        <w:rPr>
          <w:szCs w:val="24"/>
          <w:lang w:val="ru-RU"/>
        </w:rPr>
        <w:t xml:space="preserve"> </w:t>
      </w:r>
      <w:r>
        <w:rPr>
          <w:szCs w:val="24"/>
        </w:rPr>
        <w:t>HOLLAND</w:t>
      </w:r>
      <w:r>
        <w:rPr>
          <w:szCs w:val="24"/>
          <w:lang w:val="ru-RU"/>
        </w:rPr>
        <w:t xml:space="preserve"> модели </w:t>
      </w:r>
      <w:r>
        <w:rPr>
          <w:szCs w:val="24"/>
        </w:rPr>
        <w:t>CSX</w:t>
      </w:r>
      <w:r>
        <w:rPr>
          <w:szCs w:val="24"/>
          <w:lang w:val="ru-RU"/>
        </w:rPr>
        <w:t xml:space="preserve"> 7060; Марка: Комбайн самоходный зерноуборочный </w:t>
      </w:r>
      <w:r>
        <w:rPr>
          <w:szCs w:val="24"/>
        </w:rPr>
        <w:t>NEW</w:t>
      </w:r>
      <w:r>
        <w:rPr>
          <w:szCs w:val="24"/>
          <w:lang w:val="ru-RU"/>
        </w:rPr>
        <w:t xml:space="preserve"> </w:t>
      </w:r>
      <w:r>
        <w:rPr>
          <w:szCs w:val="24"/>
        </w:rPr>
        <w:t>HOLLAND</w:t>
      </w:r>
      <w:r>
        <w:rPr>
          <w:szCs w:val="24"/>
          <w:lang w:val="ru-RU"/>
        </w:rPr>
        <w:t xml:space="preserve"> модели </w:t>
      </w:r>
      <w:r>
        <w:rPr>
          <w:szCs w:val="24"/>
        </w:rPr>
        <w:t>CSX</w:t>
      </w:r>
      <w:r>
        <w:rPr>
          <w:szCs w:val="24"/>
          <w:lang w:val="ru-RU"/>
        </w:rPr>
        <w:t xml:space="preserve"> 7060; заводской №: 391750034, 2010 г.в.;</w:t>
      </w:r>
    </w:p>
    <w:p w14:paraId="6CA2699D"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1418" w:firstLine="425"/>
        <w:jc w:val="both"/>
        <w:rPr>
          <w:szCs w:val="24"/>
          <w:lang w:val="ru-RU"/>
        </w:rPr>
      </w:pPr>
      <w:r>
        <w:rPr>
          <w:szCs w:val="24"/>
          <w:lang w:val="ru-RU"/>
        </w:rPr>
        <w:t>2)</w:t>
      </w:r>
      <w:r>
        <w:rPr>
          <w:szCs w:val="24"/>
          <w:lang w:val="ru-RU"/>
        </w:rPr>
        <w:tab/>
        <w:t xml:space="preserve">Комбайн самоходный зерноуборочный </w:t>
      </w:r>
      <w:r>
        <w:rPr>
          <w:szCs w:val="24"/>
        </w:rPr>
        <w:t>NEW</w:t>
      </w:r>
      <w:r>
        <w:rPr>
          <w:szCs w:val="24"/>
          <w:lang w:val="ru-RU"/>
        </w:rPr>
        <w:t xml:space="preserve"> </w:t>
      </w:r>
      <w:r>
        <w:rPr>
          <w:szCs w:val="24"/>
        </w:rPr>
        <w:t>HOLLAND</w:t>
      </w:r>
      <w:r>
        <w:rPr>
          <w:szCs w:val="24"/>
          <w:lang w:val="ru-RU"/>
        </w:rPr>
        <w:t xml:space="preserve"> модели </w:t>
      </w:r>
      <w:r>
        <w:rPr>
          <w:szCs w:val="24"/>
        </w:rPr>
        <w:t>CSX</w:t>
      </w:r>
      <w:r>
        <w:rPr>
          <w:szCs w:val="24"/>
          <w:lang w:val="ru-RU"/>
        </w:rPr>
        <w:t xml:space="preserve"> 7060; Марка: Комбайн самоходный зерноуборочный </w:t>
      </w:r>
      <w:r>
        <w:rPr>
          <w:szCs w:val="24"/>
        </w:rPr>
        <w:t>NEW</w:t>
      </w:r>
      <w:r>
        <w:rPr>
          <w:szCs w:val="24"/>
          <w:lang w:val="ru-RU"/>
        </w:rPr>
        <w:t xml:space="preserve"> </w:t>
      </w:r>
      <w:r>
        <w:rPr>
          <w:szCs w:val="24"/>
        </w:rPr>
        <w:t>HOLLAND</w:t>
      </w:r>
      <w:r>
        <w:rPr>
          <w:szCs w:val="24"/>
          <w:lang w:val="ru-RU"/>
        </w:rPr>
        <w:t xml:space="preserve"> модели </w:t>
      </w:r>
      <w:r>
        <w:rPr>
          <w:szCs w:val="24"/>
        </w:rPr>
        <w:t>CSX</w:t>
      </w:r>
      <w:r>
        <w:rPr>
          <w:szCs w:val="24"/>
          <w:lang w:val="ru-RU"/>
        </w:rPr>
        <w:t xml:space="preserve"> 7060; заводской №: 391750025, 2010 г.в.;</w:t>
      </w:r>
    </w:p>
    <w:p w14:paraId="2DBAABF1"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1418" w:firstLine="425"/>
        <w:jc w:val="both"/>
        <w:rPr>
          <w:szCs w:val="24"/>
          <w:lang w:val="ru-RU"/>
        </w:rPr>
      </w:pPr>
      <w:r>
        <w:rPr>
          <w:szCs w:val="24"/>
          <w:lang w:val="ru-RU"/>
        </w:rPr>
        <w:t>3)</w:t>
      </w:r>
      <w:r>
        <w:rPr>
          <w:szCs w:val="24"/>
          <w:lang w:val="ru-RU"/>
        </w:rPr>
        <w:tab/>
        <w:t xml:space="preserve">Комбайн самоходный зерноуборочный </w:t>
      </w:r>
      <w:r>
        <w:rPr>
          <w:szCs w:val="24"/>
        </w:rPr>
        <w:t>NEW</w:t>
      </w:r>
      <w:r>
        <w:rPr>
          <w:szCs w:val="24"/>
          <w:lang w:val="ru-RU"/>
        </w:rPr>
        <w:t xml:space="preserve"> </w:t>
      </w:r>
      <w:r>
        <w:rPr>
          <w:szCs w:val="24"/>
        </w:rPr>
        <w:t>HOLLAND</w:t>
      </w:r>
      <w:r>
        <w:rPr>
          <w:szCs w:val="24"/>
          <w:lang w:val="ru-RU"/>
        </w:rPr>
        <w:t xml:space="preserve"> модели </w:t>
      </w:r>
      <w:r>
        <w:rPr>
          <w:szCs w:val="24"/>
        </w:rPr>
        <w:t>CSX</w:t>
      </w:r>
      <w:r>
        <w:rPr>
          <w:szCs w:val="24"/>
          <w:lang w:val="ru-RU"/>
        </w:rPr>
        <w:t xml:space="preserve"> 7060; Марка: Комбайн самоходный зерноуборочный </w:t>
      </w:r>
      <w:r>
        <w:rPr>
          <w:szCs w:val="24"/>
        </w:rPr>
        <w:t>NEW</w:t>
      </w:r>
      <w:r>
        <w:rPr>
          <w:szCs w:val="24"/>
          <w:lang w:val="ru-RU"/>
        </w:rPr>
        <w:t xml:space="preserve"> </w:t>
      </w:r>
      <w:r>
        <w:rPr>
          <w:szCs w:val="24"/>
        </w:rPr>
        <w:t>HOLLAND</w:t>
      </w:r>
      <w:r>
        <w:rPr>
          <w:szCs w:val="24"/>
          <w:lang w:val="ru-RU"/>
        </w:rPr>
        <w:t xml:space="preserve"> модели </w:t>
      </w:r>
      <w:r>
        <w:rPr>
          <w:szCs w:val="24"/>
        </w:rPr>
        <w:t>CSX</w:t>
      </w:r>
      <w:r>
        <w:rPr>
          <w:szCs w:val="24"/>
          <w:lang w:val="ru-RU"/>
        </w:rPr>
        <w:t xml:space="preserve"> 7060; заводской №: 391750031, 2010 г.в.</w:t>
      </w:r>
    </w:p>
    <w:p w14:paraId="6D6300CF"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993"/>
        <w:jc w:val="both"/>
        <w:rPr>
          <w:szCs w:val="24"/>
          <w:lang w:val="ru-RU"/>
        </w:rPr>
      </w:pPr>
      <w:r>
        <w:rPr>
          <w:szCs w:val="24"/>
          <w:lang w:val="ru-RU"/>
        </w:rPr>
        <w:t>залог прекращен, с ПАО Сбербанк взыскана госпошлина 36</w:t>
      </w:r>
      <w:r>
        <w:rPr>
          <w:szCs w:val="24"/>
        </w:rPr>
        <w:t> </w:t>
      </w:r>
      <w:r>
        <w:rPr>
          <w:szCs w:val="24"/>
          <w:lang w:val="ru-RU"/>
        </w:rPr>
        <w:t>000,00 (Тридцать шесть тысяч) рублей 00 копеек;</w:t>
      </w:r>
    </w:p>
    <w:p w14:paraId="0A22F140"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lastRenderedPageBreak/>
        <w:t>-</w:t>
      </w:r>
      <w:r>
        <w:rPr>
          <w:rFonts w:ascii="Symbol" w:hAnsi="Symbol" w:cs="Symbol"/>
          <w:szCs w:val="24"/>
          <w:lang w:val="ru-RU"/>
        </w:rPr>
        <w:tab/>
      </w:r>
      <w:r>
        <w:rPr>
          <w:szCs w:val="24"/>
          <w:lang w:val="ru-RU"/>
        </w:rPr>
        <w:t xml:space="preserve">определением Арбитражного суда Республики Татарстан от 05.10.2020 по делу </w:t>
      </w:r>
      <w:r>
        <w:rPr>
          <w:szCs w:val="24"/>
          <w:lang w:val="ru-RU"/>
        </w:rPr>
        <w:br/>
        <w:t xml:space="preserve">№А65-16077/2019 принято к производству заявление конкурсного управляющего </w:t>
      </w:r>
      <w:r>
        <w:rPr>
          <w:szCs w:val="24"/>
          <w:lang w:val="ru-RU"/>
        </w:rPr>
        <w:br/>
        <w:t xml:space="preserve">ООО «Агропродукт» к ПАО Сбербанк о признании договора залога №2228 от </w:t>
      </w:r>
      <w:r>
        <w:rPr>
          <w:szCs w:val="24"/>
          <w:lang w:val="ru-RU"/>
        </w:rPr>
        <w:br/>
        <w:t>16.10.2017, заключенного между ПАО Сбербанк и ООО «Агропродукт», недействительным, применении последствий недействительности;</w:t>
      </w:r>
    </w:p>
    <w:p w14:paraId="798DD506" w14:textId="77777777" w:rsidR="00B61B25" w:rsidRDefault="00B61B25" w:rsidP="00B61B25">
      <w:pPr>
        <w:tabs>
          <w:tab w:val="left" w:pos="993"/>
          <w:tab w:val="left" w:pos="1700"/>
          <w:tab w:val="left" w:pos="2549"/>
          <w:tab w:val="left" w:pos="3399"/>
          <w:tab w:val="left" w:pos="4249"/>
          <w:tab w:val="left" w:pos="5099"/>
          <w:tab w:val="left" w:pos="5949"/>
          <w:tab w:val="left" w:pos="6799"/>
          <w:tab w:val="left" w:pos="7648"/>
          <w:tab w:val="left" w:pos="8498"/>
          <w:tab w:val="left" w:pos="9348"/>
        </w:tabs>
        <w:adjustRightInd w:val="0"/>
        <w:ind w:left="992" w:firstLine="425"/>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определением Арбитражного суда города Москвы от 14.09.2020 по делу </w:t>
      </w:r>
      <w:r>
        <w:rPr>
          <w:szCs w:val="24"/>
          <w:lang w:val="ru-RU"/>
        </w:rPr>
        <w:br/>
        <w:t xml:space="preserve">№А40-162727/2020 принято к производству заявление ООО «Репродукт» </w:t>
      </w:r>
      <w:r>
        <w:rPr>
          <w:szCs w:val="24"/>
          <w:lang w:val="ru-RU"/>
        </w:rPr>
        <w:br/>
        <w:t>к ПАО Сбербанк о признании договора поручительства №10965/6349-ш/15 от 10.09.2015, заключенного между ПАО Сбербанк и ООО «Репродукт», недействительным, применении последствий недействительности;</w:t>
      </w:r>
    </w:p>
    <w:p w14:paraId="513250E6"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jc w:val="both"/>
        <w:rPr>
          <w:szCs w:val="24"/>
          <w:lang w:val="ru-RU"/>
        </w:rPr>
      </w:pPr>
      <w:r>
        <w:rPr>
          <w:szCs w:val="24"/>
          <w:lang w:val="ru-RU"/>
        </w:rPr>
        <w:t xml:space="preserve">- актом проверки движимого имущества ООО «Агропродукт» от 14.08.2020 г. выявлено отсутствие следующего залогового имущества, являющегося предметом залога по Договору залога № 2228 от 16.10.2017 г., а именно: </w:t>
      </w:r>
    </w:p>
    <w:p w14:paraId="12565C01"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720" w:firstLine="36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комбайна самоходного зерноуборочного </w:t>
      </w:r>
      <w:r>
        <w:rPr>
          <w:szCs w:val="24"/>
        </w:rPr>
        <w:t>NEW</w:t>
      </w:r>
      <w:r>
        <w:rPr>
          <w:szCs w:val="24"/>
          <w:lang w:val="ru-RU"/>
        </w:rPr>
        <w:t xml:space="preserve"> </w:t>
      </w:r>
      <w:r>
        <w:rPr>
          <w:szCs w:val="24"/>
        </w:rPr>
        <w:t>HOLLAND</w:t>
      </w:r>
      <w:r>
        <w:rPr>
          <w:szCs w:val="24"/>
          <w:lang w:val="ru-RU"/>
        </w:rPr>
        <w:t xml:space="preserve"> модели </w:t>
      </w:r>
      <w:r>
        <w:rPr>
          <w:szCs w:val="24"/>
        </w:rPr>
        <w:t>CSX</w:t>
      </w:r>
      <w:r>
        <w:rPr>
          <w:szCs w:val="24"/>
          <w:lang w:val="ru-RU"/>
        </w:rPr>
        <w:t xml:space="preserve"> 7060; Марка: Комбайн самоходный зерноуборочный </w:t>
      </w:r>
      <w:r>
        <w:rPr>
          <w:szCs w:val="24"/>
        </w:rPr>
        <w:t>NEW</w:t>
      </w:r>
      <w:r>
        <w:rPr>
          <w:szCs w:val="24"/>
          <w:lang w:val="ru-RU"/>
        </w:rPr>
        <w:t xml:space="preserve"> </w:t>
      </w:r>
      <w:r>
        <w:rPr>
          <w:szCs w:val="24"/>
        </w:rPr>
        <w:t>HOLLAND</w:t>
      </w:r>
      <w:r>
        <w:rPr>
          <w:szCs w:val="24"/>
          <w:lang w:val="ru-RU"/>
        </w:rPr>
        <w:t xml:space="preserve"> модели </w:t>
      </w:r>
      <w:r>
        <w:rPr>
          <w:szCs w:val="24"/>
        </w:rPr>
        <w:t>CSX</w:t>
      </w:r>
      <w:r>
        <w:rPr>
          <w:szCs w:val="24"/>
          <w:lang w:val="ru-RU"/>
        </w:rPr>
        <w:t xml:space="preserve"> 7060; заводской №: 391750034, 2010 г.в.;</w:t>
      </w:r>
    </w:p>
    <w:p w14:paraId="16143AAD"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720" w:firstLine="36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комбайна самоходного зерноуборочного </w:t>
      </w:r>
      <w:r>
        <w:rPr>
          <w:szCs w:val="24"/>
        </w:rPr>
        <w:t>NEW</w:t>
      </w:r>
      <w:r>
        <w:rPr>
          <w:szCs w:val="24"/>
          <w:lang w:val="ru-RU"/>
        </w:rPr>
        <w:t xml:space="preserve"> </w:t>
      </w:r>
      <w:r>
        <w:rPr>
          <w:szCs w:val="24"/>
        </w:rPr>
        <w:t>HOLLAND</w:t>
      </w:r>
      <w:r>
        <w:rPr>
          <w:szCs w:val="24"/>
          <w:lang w:val="ru-RU"/>
        </w:rPr>
        <w:t xml:space="preserve"> модели </w:t>
      </w:r>
      <w:r>
        <w:rPr>
          <w:szCs w:val="24"/>
        </w:rPr>
        <w:t>CSX</w:t>
      </w:r>
      <w:r>
        <w:rPr>
          <w:szCs w:val="24"/>
          <w:lang w:val="ru-RU"/>
        </w:rPr>
        <w:t xml:space="preserve"> 7060; Марка: Комбайн самоходный зерноуборочный </w:t>
      </w:r>
      <w:r>
        <w:rPr>
          <w:szCs w:val="24"/>
        </w:rPr>
        <w:t>NEW</w:t>
      </w:r>
      <w:r>
        <w:rPr>
          <w:szCs w:val="24"/>
          <w:lang w:val="ru-RU"/>
        </w:rPr>
        <w:t xml:space="preserve"> </w:t>
      </w:r>
      <w:r>
        <w:rPr>
          <w:szCs w:val="24"/>
        </w:rPr>
        <w:t>HOLLAND</w:t>
      </w:r>
      <w:r>
        <w:rPr>
          <w:szCs w:val="24"/>
          <w:lang w:val="ru-RU"/>
        </w:rPr>
        <w:t xml:space="preserve"> модели </w:t>
      </w:r>
      <w:r>
        <w:rPr>
          <w:szCs w:val="24"/>
        </w:rPr>
        <w:t>CSX</w:t>
      </w:r>
      <w:r>
        <w:rPr>
          <w:szCs w:val="24"/>
          <w:lang w:val="ru-RU"/>
        </w:rPr>
        <w:t xml:space="preserve"> 7060; заводской №: 391750025, 2010 г.в.;</w:t>
      </w:r>
    </w:p>
    <w:p w14:paraId="211BCE0D"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720" w:firstLine="36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комбайна самоходного зерноуборочного </w:t>
      </w:r>
      <w:r>
        <w:rPr>
          <w:szCs w:val="24"/>
        </w:rPr>
        <w:t>NEW</w:t>
      </w:r>
      <w:r>
        <w:rPr>
          <w:szCs w:val="24"/>
          <w:lang w:val="ru-RU"/>
        </w:rPr>
        <w:t xml:space="preserve"> </w:t>
      </w:r>
      <w:r>
        <w:rPr>
          <w:szCs w:val="24"/>
        </w:rPr>
        <w:t>HOLLAND</w:t>
      </w:r>
      <w:r>
        <w:rPr>
          <w:szCs w:val="24"/>
          <w:lang w:val="ru-RU"/>
        </w:rPr>
        <w:t xml:space="preserve"> модели </w:t>
      </w:r>
      <w:r>
        <w:rPr>
          <w:szCs w:val="24"/>
        </w:rPr>
        <w:t>CSX</w:t>
      </w:r>
      <w:r>
        <w:rPr>
          <w:szCs w:val="24"/>
          <w:lang w:val="ru-RU"/>
        </w:rPr>
        <w:t xml:space="preserve"> 7060; Марка: Комбайн самоходный зерноуборочный </w:t>
      </w:r>
      <w:r>
        <w:rPr>
          <w:szCs w:val="24"/>
        </w:rPr>
        <w:t>NEW</w:t>
      </w:r>
      <w:r>
        <w:rPr>
          <w:szCs w:val="24"/>
          <w:lang w:val="ru-RU"/>
        </w:rPr>
        <w:t xml:space="preserve"> </w:t>
      </w:r>
      <w:r>
        <w:rPr>
          <w:szCs w:val="24"/>
        </w:rPr>
        <w:t>HOLLAND</w:t>
      </w:r>
      <w:r>
        <w:rPr>
          <w:szCs w:val="24"/>
          <w:lang w:val="ru-RU"/>
        </w:rPr>
        <w:t xml:space="preserve"> модели </w:t>
      </w:r>
      <w:r>
        <w:rPr>
          <w:szCs w:val="24"/>
        </w:rPr>
        <w:t>CSX</w:t>
      </w:r>
      <w:r>
        <w:rPr>
          <w:szCs w:val="24"/>
          <w:lang w:val="ru-RU"/>
        </w:rPr>
        <w:t xml:space="preserve"> 7060; заводской №: 391750031, 2010 г.в.</w:t>
      </w:r>
    </w:p>
    <w:p w14:paraId="42BC7BF9"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720" w:firstLine="360"/>
        <w:jc w:val="both"/>
        <w:rPr>
          <w:szCs w:val="24"/>
          <w:lang w:val="ru-RU"/>
        </w:rPr>
      </w:pPr>
      <w:r>
        <w:rPr>
          <w:rFonts w:ascii="Symbol" w:hAnsi="Symbol" w:cs="Symbol"/>
          <w:szCs w:val="24"/>
        </w:rPr>
        <w:t>·</w:t>
      </w:r>
      <w:r>
        <w:rPr>
          <w:rFonts w:ascii="Symbol" w:hAnsi="Symbol" w:cs="Symbol"/>
          <w:szCs w:val="24"/>
          <w:lang w:val="ru-RU"/>
        </w:rPr>
        <w:tab/>
      </w:r>
      <w:r>
        <w:rPr>
          <w:szCs w:val="24"/>
          <w:lang w:val="ru-RU"/>
        </w:rPr>
        <w:t>комбайна "</w:t>
      </w:r>
      <w:r>
        <w:rPr>
          <w:szCs w:val="24"/>
        </w:rPr>
        <w:t>ACROS</w:t>
      </w:r>
      <w:r>
        <w:rPr>
          <w:szCs w:val="24"/>
          <w:lang w:val="ru-RU"/>
        </w:rPr>
        <w:t>-580" №7805 МК; Марка: Зерноуборочный комбайн РСМ-142 "</w:t>
      </w:r>
      <w:r>
        <w:rPr>
          <w:szCs w:val="24"/>
        </w:rPr>
        <w:t>ACROS</w:t>
      </w:r>
      <w:r>
        <w:rPr>
          <w:szCs w:val="24"/>
          <w:lang w:val="ru-RU"/>
        </w:rPr>
        <w:t xml:space="preserve">-580"; заводской №: </w:t>
      </w:r>
      <w:r>
        <w:rPr>
          <w:szCs w:val="24"/>
        </w:rPr>
        <w:t>R</w:t>
      </w:r>
      <w:r>
        <w:rPr>
          <w:szCs w:val="24"/>
          <w:lang w:val="ru-RU"/>
        </w:rPr>
        <w:t>0</w:t>
      </w:r>
      <w:r>
        <w:rPr>
          <w:szCs w:val="24"/>
        </w:rPr>
        <w:t>ACR</w:t>
      </w:r>
      <w:r>
        <w:rPr>
          <w:szCs w:val="24"/>
          <w:lang w:val="ru-RU"/>
        </w:rPr>
        <w:t>580011224, 2014 г.в.;</w:t>
      </w:r>
    </w:p>
    <w:p w14:paraId="53ECE296"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720" w:firstLine="360"/>
        <w:jc w:val="both"/>
        <w:rPr>
          <w:szCs w:val="24"/>
          <w:lang w:val="ru-RU"/>
        </w:rPr>
      </w:pPr>
      <w:r>
        <w:rPr>
          <w:rFonts w:ascii="Symbol" w:hAnsi="Symbol" w:cs="Symbol"/>
          <w:szCs w:val="24"/>
        </w:rPr>
        <w:t>·</w:t>
      </w:r>
      <w:r>
        <w:rPr>
          <w:rFonts w:ascii="Symbol" w:hAnsi="Symbol" w:cs="Symbol"/>
          <w:szCs w:val="24"/>
          <w:lang w:val="ru-RU"/>
        </w:rPr>
        <w:tab/>
      </w:r>
      <w:r>
        <w:rPr>
          <w:szCs w:val="24"/>
          <w:lang w:val="ru-RU"/>
        </w:rPr>
        <w:t>комбайна "</w:t>
      </w:r>
      <w:r>
        <w:rPr>
          <w:szCs w:val="24"/>
        </w:rPr>
        <w:t>ACROS</w:t>
      </w:r>
      <w:r>
        <w:rPr>
          <w:szCs w:val="24"/>
          <w:lang w:val="ru-RU"/>
        </w:rPr>
        <w:t>-580" №7807 МК; Марка: Зерноуборочный комбайн РСМ-142 "</w:t>
      </w:r>
      <w:r>
        <w:rPr>
          <w:szCs w:val="24"/>
        </w:rPr>
        <w:t>ACROS</w:t>
      </w:r>
      <w:r>
        <w:rPr>
          <w:szCs w:val="24"/>
          <w:lang w:val="ru-RU"/>
        </w:rPr>
        <w:t xml:space="preserve">-580"; заводской №: </w:t>
      </w:r>
      <w:r>
        <w:rPr>
          <w:szCs w:val="24"/>
        </w:rPr>
        <w:t>R</w:t>
      </w:r>
      <w:r>
        <w:rPr>
          <w:szCs w:val="24"/>
          <w:lang w:val="ru-RU"/>
        </w:rPr>
        <w:t>0</w:t>
      </w:r>
      <w:r>
        <w:rPr>
          <w:szCs w:val="24"/>
        </w:rPr>
        <w:t>ACR</w:t>
      </w:r>
      <w:r>
        <w:rPr>
          <w:szCs w:val="24"/>
          <w:lang w:val="ru-RU"/>
        </w:rPr>
        <w:t>580011231, 2014 г.в.;</w:t>
      </w:r>
    </w:p>
    <w:p w14:paraId="41BD7A3F"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720" w:firstLine="360"/>
        <w:jc w:val="both"/>
        <w:rPr>
          <w:szCs w:val="24"/>
          <w:lang w:val="ru-RU"/>
        </w:rPr>
      </w:pPr>
      <w:r>
        <w:rPr>
          <w:rFonts w:ascii="Symbol" w:hAnsi="Symbol" w:cs="Symbol"/>
          <w:szCs w:val="24"/>
        </w:rPr>
        <w:t>·</w:t>
      </w:r>
      <w:r>
        <w:rPr>
          <w:rFonts w:ascii="Symbol" w:hAnsi="Symbol" w:cs="Symbol"/>
          <w:szCs w:val="24"/>
          <w:lang w:val="ru-RU"/>
        </w:rPr>
        <w:tab/>
      </w:r>
      <w:r>
        <w:rPr>
          <w:szCs w:val="24"/>
          <w:lang w:val="ru-RU"/>
        </w:rPr>
        <w:t>комбайна "</w:t>
      </w:r>
      <w:r>
        <w:rPr>
          <w:szCs w:val="24"/>
        </w:rPr>
        <w:t>ACROS</w:t>
      </w:r>
      <w:r>
        <w:rPr>
          <w:szCs w:val="24"/>
          <w:lang w:val="ru-RU"/>
        </w:rPr>
        <w:t>-580" №7809 МК; Марка: Зерноуборочный комбайн РСМ-142 "</w:t>
      </w:r>
      <w:r>
        <w:rPr>
          <w:szCs w:val="24"/>
        </w:rPr>
        <w:t>ACROS</w:t>
      </w:r>
      <w:r>
        <w:rPr>
          <w:szCs w:val="24"/>
          <w:lang w:val="ru-RU"/>
        </w:rPr>
        <w:t xml:space="preserve">-580"; заводской №: </w:t>
      </w:r>
      <w:r>
        <w:rPr>
          <w:szCs w:val="24"/>
        </w:rPr>
        <w:t>R</w:t>
      </w:r>
      <w:r>
        <w:rPr>
          <w:szCs w:val="24"/>
          <w:lang w:val="ru-RU"/>
        </w:rPr>
        <w:t>0</w:t>
      </w:r>
      <w:r>
        <w:rPr>
          <w:szCs w:val="24"/>
        </w:rPr>
        <w:t>ACR</w:t>
      </w:r>
      <w:r>
        <w:rPr>
          <w:szCs w:val="24"/>
          <w:lang w:val="ru-RU"/>
        </w:rPr>
        <w:t>580011227, 2014 г.в.;</w:t>
      </w:r>
    </w:p>
    <w:p w14:paraId="1D078FFE"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720" w:firstLine="360"/>
        <w:jc w:val="both"/>
        <w:rPr>
          <w:szCs w:val="24"/>
          <w:lang w:val="ru-RU"/>
        </w:rPr>
      </w:pPr>
      <w:r>
        <w:rPr>
          <w:rFonts w:ascii="Symbol" w:hAnsi="Symbol" w:cs="Symbol"/>
          <w:szCs w:val="24"/>
        </w:rPr>
        <w:t>·</w:t>
      </w:r>
      <w:r>
        <w:rPr>
          <w:rFonts w:ascii="Symbol" w:hAnsi="Symbol" w:cs="Symbol"/>
          <w:szCs w:val="24"/>
          <w:lang w:val="ru-RU"/>
        </w:rPr>
        <w:tab/>
      </w:r>
      <w:r>
        <w:rPr>
          <w:szCs w:val="24"/>
          <w:lang w:val="ru-RU"/>
        </w:rPr>
        <w:t>комбайна "</w:t>
      </w:r>
      <w:r>
        <w:rPr>
          <w:szCs w:val="24"/>
        </w:rPr>
        <w:t>ACROS</w:t>
      </w:r>
      <w:r>
        <w:rPr>
          <w:szCs w:val="24"/>
          <w:lang w:val="ru-RU"/>
        </w:rPr>
        <w:t>-580" №7808 МК; Марка: Зерноуборочный комбайн РСМ-142 "</w:t>
      </w:r>
      <w:r>
        <w:rPr>
          <w:szCs w:val="24"/>
        </w:rPr>
        <w:t>ACROS</w:t>
      </w:r>
      <w:r>
        <w:rPr>
          <w:szCs w:val="24"/>
          <w:lang w:val="ru-RU"/>
        </w:rPr>
        <w:t xml:space="preserve">-580"; заводской №: </w:t>
      </w:r>
      <w:r>
        <w:rPr>
          <w:szCs w:val="24"/>
        </w:rPr>
        <w:t>R</w:t>
      </w:r>
      <w:r>
        <w:rPr>
          <w:szCs w:val="24"/>
          <w:lang w:val="ru-RU"/>
        </w:rPr>
        <w:t>0</w:t>
      </w:r>
      <w:r>
        <w:rPr>
          <w:szCs w:val="24"/>
        </w:rPr>
        <w:t>ACR</w:t>
      </w:r>
      <w:r>
        <w:rPr>
          <w:szCs w:val="24"/>
          <w:lang w:val="ru-RU"/>
        </w:rPr>
        <w:t>580011225, 2014 г.в.</w:t>
      </w:r>
    </w:p>
    <w:p w14:paraId="462BB33A"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720" w:firstLine="360"/>
        <w:jc w:val="both"/>
        <w:rPr>
          <w:szCs w:val="24"/>
          <w:lang w:val="ru-RU"/>
        </w:rPr>
      </w:pPr>
      <w:r>
        <w:rPr>
          <w:rFonts w:ascii="Symbol" w:hAnsi="Symbol" w:cs="Symbol"/>
          <w:szCs w:val="24"/>
        </w:rPr>
        <w:t>·</w:t>
      </w:r>
      <w:r>
        <w:rPr>
          <w:rFonts w:ascii="Symbol" w:hAnsi="Symbol" w:cs="Symbol"/>
          <w:szCs w:val="24"/>
          <w:lang w:val="ru-RU"/>
        </w:rPr>
        <w:tab/>
      </w:r>
      <w:r>
        <w:rPr>
          <w:szCs w:val="24"/>
          <w:lang w:val="ru-RU"/>
        </w:rPr>
        <w:t>комбайна РСМ-142 "</w:t>
      </w:r>
      <w:r>
        <w:rPr>
          <w:szCs w:val="24"/>
        </w:rPr>
        <w:t>ACROS</w:t>
      </w:r>
      <w:r>
        <w:rPr>
          <w:szCs w:val="24"/>
          <w:lang w:val="ru-RU"/>
        </w:rPr>
        <w:t>-585"; Марка: Зерноуборочный комбайн РСМ-142 "</w:t>
      </w:r>
      <w:r>
        <w:rPr>
          <w:szCs w:val="24"/>
        </w:rPr>
        <w:t>ACROS</w:t>
      </w:r>
      <w:r>
        <w:rPr>
          <w:szCs w:val="24"/>
          <w:lang w:val="ru-RU"/>
        </w:rPr>
        <w:t xml:space="preserve">-585"; заводской №: </w:t>
      </w:r>
      <w:r>
        <w:rPr>
          <w:szCs w:val="24"/>
        </w:rPr>
        <w:t>R</w:t>
      </w:r>
      <w:r>
        <w:rPr>
          <w:szCs w:val="24"/>
          <w:lang w:val="ru-RU"/>
        </w:rPr>
        <w:t>0</w:t>
      </w:r>
      <w:r>
        <w:rPr>
          <w:szCs w:val="24"/>
        </w:rPr>
        <w:t>ACR</w:t>
      </w:r>
      <w:r>
        <w:rPr>
          <w:szCs w:val="24"/>
          <w:lang w:val="ru-RU"/>
        </w:rPr>
        <w:t>585013626, 2015 г.в.;</w:t>
      </w:r>
    </w:p>
    <w:p w14:paraId="15879B81"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720" w:firstLine="360"/>
        <w:jc w:val="both"/>
        <w:rPr>
          <w:szCs w:val="24"/>
          <w:lang w:val="ru-RU"/>
        </w:rPr>
      </w:pPr>
      <w:r>
        <w:rPr>
          <w:rFonts w:ascii="Symbol" w:hAnsi="Symbol" w:cs="Symbol"/>
          <w:szCs w:val="24"/>
        </w:rPr>
        <w:t>·</w:t>
      </w:r>
      <w:r>
        <w:rPr>
          <w:rFonts w:ascii="Symbol" w:hAnsi="Symbol" w:cs="Symbol"/>
          <w:szCs w:val="24"/>
          <w:lang w:val="ru-RU"/>
        </w:rPr>
        <w:tab/>
      </w:r>
      <w:r>
        <w:rPr>
          <w:szCs w:val="24"/>
          <w:lang w:val="ru-RU"/>
        </w:rPr>
        <w:t>комбайна РСМ-142 "</w:t>
      </w:r>
      <w:r>
        <w:rPr>
          <w:szCs w:val="24"/>
        </w:rPr>
        <w:t>ACROS</w:t>
      </w:r>
      <w:r>
        <w:rPr>
          <w:szCs w:val="24"/>
          <w:lang w:val="ru-RU"/>
        </w:rPr>
        <w:t>-585"; Марка: Зерноуборочный комбайн РСМ-142 "</w:t>
      </w:r>
      <w:r>
        <w:rPr>
          <w:szCs w:val="24"/>
        </w:rPr>
        <w:t>ACROS</w:t>
      </w:r>
      <w:r>
        <w:rPr>
          <w:szCs w:val="24"/>
          <w:lang w:val="ru-RU"/>
        </w:rPr>
        <w:t xml:space="preserve">-585"; заводской №: </w:t>
      </w:r>
      <w:r>
        <w:rPr>
          <w:szCs w:val="24"/>
        </w:rPr>
        <w:t>R</w:t>
      </w:r>
      <w:r>
        <w:rPr>
          <w:szCs w:val="24"/>
          <w:lang w:val="ru-RU"/>
        </w:rPr>
        <w:t>0</w:t>
      </w:r>
      <w:r>
        <w:rPr>
          <w:szCs w:val="24"/>
        </w:rPr>
        <w:t>ACR</w:t>
      </w:r>
      <w:r>
        <w:rPr>
          <w:szCs w:val="24"/>
          <w:lang w:val="ru-RU"/>
        </w:rPr>
        <w:t>585013634, 2015 г.в.;</w:t>
      </w:r>
    </w:p>
    <w:p w14:paraId="0E6558C4"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720" w:firstLine="360"/>
        <w:jc w:val="both"/>
        <w:rPr>
          <w:szCs w:val="24"/>
          <w:lang w:val="ru-RU"/>
        </w:rPr>
      </w:pPr>
      <w:r>
        <w:rPr>
          <w:rFonts w:ascii="Symbol" w:hAnsi="Symbol" w:cs="Symbol"/>
          <w:szCs w:val="24"/>
        </w:rPr>
        <w:t>·</w:t>
      </w:r>
      <w:r>
        <w:rPr>
          <w:rFonts w:ascii="Symbol" w:hAnsi="Symbol" w:cs="Symbol"/>
          <w:szCs w:val="24"/>
          <w:lang w:val="ru-RU"/>
        </w:rPr>
        <w:tab/>
      </w:r>
      <w:r>
        <w:rPr>
          <w:szCs w:val="24"/>
          <w:lang w:val="ru-RU"/>
        </w:rPr>
        <w:t>комбайна РСМ-142 "</w:t>
      </w:r>
      <w:r>
        <w:rPr>
          <w:szCs w:val="24"/>
        </w:rPr>
        <w:t>ACROS</w:t>
      </w:r>
      <w:r>
        <w:rPr>
          <w:szCs w:val="24"/>
          <w:lang w:val="ru-RU"/>
        </w:rPr>
        <w:t>-585"; Марка: Зерноуборочный комбайн РСМ-142 "</w:t>
      </w:r>
      <w:r>
        <w:rPr>
          <w:szCs w:val="24"/>
        </w:rPr>
        <w:t>ACROS</w:t>
      </w:r>
      <w:r>
        <w:rPr>
          <w:szCs w:val="24"/>
          <w:lang w:val="ru-RU"/>
        </w:rPr>
        <w:t xml:space="preserve">-585"; заводской №: </w:t>
      </w:r>
      <w:r>
        <w:rPr>
          <w:szCs w:val="24"/>
        </w:rPr>
        <w:t>R</w:t>
      </w:r>
      <w:r>
        <w:rPr>
          <w:szCs w:val="24"/>
          <w:lang w:val="ru-RU"/>
        </w:rPr>
        <w:t>0</w:t>
      </w:r>
      <w:r>
        <w:rPr>
          <w:szCs w:val="24"/>
        </w:rPr>
        <w:t>ACR</w:t>
      </w:r>
      <w:r>
        <w:rPr>
          <w:szCs w:val="24"/>
          <w:lang w:val="ru-RU"/>
        </w:rPr>
        <w:t>585013663, 2015 г.в.;</w:t>
      </w:r>
    </w:p>
    <w:p w14:paraId="610B13D2"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720" w:firstLine="360"/>
        <w:jc w:val="both"/>
        <w:rPr>
          <w:szCs w:val="24"/>
          <w:lang w:val="ru-RU"/>
        </w:rPr>
      </w:pPr>
      <w:r>
        <w:rPr>
          <w:rFonts w:ascii="Symbol" w:hAnsi="Symbol" w:cs="Symbol"/>
          <w:szCs w:val="24"/>
        </w:rPr>
        <w:t>·</w:t>
      </w:r>
      <w:r>
        <w:rPr>
          <w:rFonts w:ascii="Symbol" w:hAnsi="Symbol" w:cs="Symbol"/>
          <w:szCs w:val="24"/>
          <w:lang w:val="ru-RU"/>
        </w:rPr>
        <w:tab/>
      </w:r>
      <w:r>
        <w:rPr>
          <w:szCs w:val="24"/>
          <w:lang w:val="ru-RU"/>
        </w:rPr>
        <w:t>комбайна РСМ-142 "</w:t>
      </w:r>
      <w:r>
        <w:rPr>
          <w:szCs w:val="24"/>
        </w:rPr>
        <w:t>ACROS</w:t>
      </w:r>
      <w:r>
        <w:rPr>
          <w:szCs w:val="24"/>
          <w:lang w:val="ru-RU"/>
        </w:rPr>
        <w:t>-585"; Марка: Зерноуборочный комбайн РСМ-142 "</w:t>
      </w:r>
      <w:r>
        <w:rPr>
          <w:szCs w:val="24"/>
        </w:rPr>
        <w:t>ACROS</w:t>
      </w:r>
      <w:r>
        <w:rPr>
          <w:szCs w:val="24"/>
          <w:lang w:val="ru-RU"/>
        </w:rPr>
        <w:t xml:space="preserve">-585"; заводской №: </w:t>
      </w:r>
      <w:r>
        <w:rPr>
          <w:szCs w:val="24"/>
        </w:rPr>
        <w:t>R</w:t>
      </w:r>
      <w:r>
        <w:rPr>
          <w:szCs w:val="24"/>
          <w:lang w:val="ru-RU"/>
        </w:rPr>
        <w:t>0</w:t>
      </w:r>
      <w:r>
        <w:rPr>
          <w:szCs w:val="24"/>
        </w:rPr>
        <w:t>ACR</w:t>
      </w:r>
      <w:r>
        <w:rPr>
          <w:szCs w:val="24"/>
          <w:lang w:val="ru-RU"/>
        </w:rPr>
        <w:t>585012713, 2015 г.в.;</w:t>
      </w:r>
    </w:p>
    <w:p w14:paraId="0104371C"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720" w:firstLine="360"/>
        <w:jc w:val="both"/>
        <w:rPr>
          <w:szCs w:val="24"/>
          <w:lang w:val="ru-RU"/>
        </w:rPr>
      </w:pPr>
      <w:r>
        <w:rPr>
          <w:rFonts w:ascii="Symbol" w:hAnsi="Symbol" w:cs="Symbol"/>
          <w:szCs w:val="24"/>
        </w:rPr>
        <w:t>·</w:t>
      </w:r>
      <w:r>
        <w:rPr>
          <w:rFonts w:ascii="Symbol" w:hAnsi="Symbol" w:cs="Symbol"/>
          <w:szCs w:val="24"/>
          <w:lang w:val="ru-RU"/>
        </w:rPr>
        <w:tab/>
      </w:r>
      <w:r>
        <w:rPr>
          <w:szCs w:val="24"/>
          <w:lang w:val="ru-RU"/>
        </w:rPr>
        <w:t xml:space="preserve">трактора с/х </w:t>
      </w:r>
      <w:r>
        <w:rPr>
          <w:szCs w:val="24"/>
        </w:rPr>
        <w:t>John</w:t>
      </w:r>
      <w:r>
        <w:rPr>
          <w:szCs w:val="24"/>
          <w:lang w:val="ru-RU"/>
        </w:rPr>
        <w:t xml:space="preserve"> </w:t>
      </w:r>
      <w:r>
        <w:rPr>
          <w:szCs w:val="24"/>
        </w:rPr>
        <w:t>Deere</w:t>
      </w:r>
      <w:r>
        <w:rPr>
          <w:szCs w:val="24"/>
          <w:lang w:val="ru-RU"/>
        </w:rPr>
        <w:t xml:space="preserve"> 7540</w:t>
      </w:r>
      <w:r>
        <w:rPr>
          <w:szCs w:val="24"/>
        </w:rPr>
        <w:t>JZ</w:t>
      </w:r>
      <w:r>
        <w:rPr>
          <w:szCs w:val="24"/>
          <w:lang w:val="ru-RU"/>
        </w:rPr>
        <w:t>/1</w:t>
      </w:r>
      <w:r>
        <w:rPr>
          <w:szCs w:val="24"/>
        </w:rPr>
        <w:t>JZ</w:t>
      </w:r>
      <w:r>
        <w:rPr>
          <w:szCs w:val="24"/>
          <w:lang w:val="ru-RU"/>
        </w:rPr>
        <w:t xml:space="preserve">8335 </w:t>
      </w:r>
      <w:r>
        <w:rPr>
          <w:szCs w:val="24"/>
        </w:rPr>
        <w:t>RCDP</w:t>
      </w:r>
      <w:r>
        <w:rPr>
          <w:szCs w:val="24"/>
          <w:lang w:val="ru-RU"/>
        </w:rPr>
        <w:t xml:space="preserve">053763; Марка: Трактор с/х </w:t>
      </w:r>
      <w:r>
        <w:rPr>
          <w:szCs w:val="24"/>
        </w:rPr>
        <w:t>John</w:t>
      </w:r>
      <w:r>
        <w:rPr>
          <w:szCs w:val="24"/>
          <w:lang w:val="ru-RU"/>
        </w:rPr>
        <w:t xml:space="preserve"> </w:t>
      </w:r>
      <w:r>
        <w:rPr>
          <w:szCs w:val="24"/>
        </w:rPr>
        <w:t>Deere</w:t>
      </w:r>
      <w:r>
        <w:rPr>
          <w:szCs w:val="24"/>
          <w:lang w:val="ru-RU"/>
        </w:rPr>
        <w:t xml:space="preserve"> 8335 </w:t>
      </w:r>
      <w:r>
        <w:rPr>
          <w:szCs w:val="24"/>
        </w:rPr>
        <w:t>R</w:t>
      </w:r>
      <w:r>
        <w:rPr>
          <w:szCs w:val="24"/>
          <w:lang w:val="ru-RU"/>
        </w:rPr>
        <w:t>; заводской №: 1</w:t>
      </w:r>
      <w:r>
        <w:rPr>
          <w:szCs w:val="24"/>
        </w:rPr>
        <w:t>JZ</w:t>
      </w:r>
      <w:r>
        <w:rPr>
          <w:szCs w:val="24"/>
          <w:lang w:val="ru-RU"/>
        </w:rPr>
        <w:t>8335</w:t>
      </w:r>
      <w:r>
        <w:rPr>
          <w:szCs w:val="24"/>
        </w:rPr>
        <w:t>RCDP</w:t>
      </w:r>
      <w:r>
        <w:rPr>
          <w:szCs w:val="24"/>
          <w:lang w:val="ru-RU"/>
        </w:rPr>
        <w:t>053763, 2014 г.в.;</w:t>
      </w:r>
    </w:p>
    <w:p w14:paraId="19C2DC28"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720" w:firstLine="360"/>
        <w:jc w:val="both"/>
        <w:rPr>
          <w:szCs w:val="24"/>
          <w:lang w:val="ru-RU"/>
        </w:rPr>
      </w:pPr>
      <w:r>
        <w:rPr>
          <w:rFonts w:ascii="Symbol" w:hAnsi="Symbol" w:cs="Symbol"/>
          <w:szCs w:val="24"/>
        </w:rPr>
        <w:t>·</w:t>
      </w:r>
      <w:r>
        <w:rPr>
          <w:rFonts w:ascii="Symbol" w:hAnsi="Symbol" w:cs="Symbol"/>
          <w:szCs w:val="24"/>
          <w:lang w:val="ru-RU"/>
        </w:rPr>
        <w:tab/>
      </w:r>
      <w:r>
        <w:rPr>
          <w:szCs w:val="24"/>
          <w:lang w:val="ru-RU"/>
        </w:rPr>
        <w:t>трактора "Кировец" К-744Р1; Марка: Трактор "Кировец" К-744Р1; заводской №: 060315, 2006г.в.</w:t>
      </w:r>
    </w:p>
    <w:p w14:paraId="638499BC"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rPr>
          <w:szCs w:val="24"/>
          <w:lang w:val="ru-RU"/>
        </w:rPr>
      </w:pPr>
    </w:p>
    <w:p w14:paraId="710AB745"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Уступка прав (требований), указанных в п.п. 1.1., 1.2. Договора, является основанием для производства Сторонами процессуального правопреемства по указанным процедурам.</w:t>
      </w:r>
    </w:p>
    <w:p w14:paraId="4325BEDD"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5.6.</w:t>
      </w:r>
      <w:r>
        <w:rPr>
          <w:szCs w:val="24"/>
          <w:lang w:val="ru-RU"/>
        </w:rPr>
        <w:tab/>
        <w:t>Уведомление (сообщение), направленное Стороной другой Стороне настоящего Договора,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1A17F43C"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 xml:space="preserve">Уведомление (сообщение) Стороны считается доставленным другой Стороне надлежащим образом, если оно получено другой Стороной, а также в случаях, если, несмотря на направление уведомления (сообщения) Стороной в соответствии с условиями Договора, другая Сторона не явилась за его получением или отказалась от его получения, или уведомление (сообщение) не вручено в связи с отсутствием адресата по указанному в </w:t>
      </w:r>
      <w:r>
        <w:rPr>
          <w:szCs w:val="24"/>
          <w:lang w:val="ru-RU"/>
        </w:rPr>
        <w:lastRenderedPageBreak/>
        <w:t>уведомлении (сообщении) адресу, о чем орган связи проинформировал соответствующую Сторону.</w:t>
      </w:r>
    </w:p>
    <w:p w14:paraId="2401745F"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Датой доставки уведомления (сообщения) Стороны считается дата его получения другой Стороной, а при неявке другой Стороны за получением уведомления (сообщения) Стороны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Стороны о невручении другой Стороне уведомления (сообщения) соответствующей Стороны.</w:t>
      </w:r>
    </w:p>
    <w:p w14:paraId="66DA1A6E"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5.7.</w:t>
      </w:r>
      <w:r>
        <w:rPr>
          <w:szCs w:val="24"/>
          <w:lang w:val="ru-RU"/>
        </w:rPr>
        <w:tab/>
        <w:t>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подлежат рассмотрению в Арбитражном суде Самарской области.</w:t>
      </w:r>
    </w:p>
    <w:p w14:paraId="5834D775"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5.8.</w:t>
      </w:r>
      <w:r>
        <w:rPr>
          <w:szCs w:val="24"/>
          <w:lang w:val="ru-RU"/>
        </w:rPr>
        <w:tab/>
        <w:t>Договор составлен в 3 (трех) экземплярах, имеющих одинаковую юридическую силу, при этом 1 (один) экземпляр находится у ЦЕДЕНТА, 1 (один) экземпляр -у ЦЕССИОНАРИЯ и 1 (один) хранится в делах нотариуса, удостоверившего настоящий договор.</w:t>
      </w:r>
    </w:p>
    <w:p w14:paraId="7E3A9A1D"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5.9.</w:t>
      </w:r>
      <w:r>
        <w:rPr>
          <w:szCs w:val="24"/>
          <w:lang w:val="ru-RU"/>
        </w:rPr>
        <w:tab/>
        <w:t>Стороны пришли к соглашению о том, что проценты по ст.</w:t>
      </w:r>
      <w:r>
        <w:rPr>
          <w:szCs w:val="24"/>
        </w:rPr>
        <w:t> </w:t>
      </w:r>
      <w:r>
        <w:rPr>
          <w:szCs w:val="24"/>
          <w:lang w:val="ru-RU"/>
        </w:rPr>
        <w:t>317.1 Гражданского кодекса Российской Федерации не начисляются.</w:t>
      </w:r>
    </w:p>
    <w:p w14:paraId="293738FB"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firstLine="624"/>
        <w:jc w:val="both"/>
        <w:rPr>
          <w:szCs w:val="24"/>
          <w:lang w:val="ru-RU"/>
        </w:rPr>
      </w:pPr>
      <w:r>
        <w:rPr>
          <w:szCs w:val="24"/>
          <w:lang w:val="ru-RU"/>
        </w:rPr>
        <w:t>5.10. В настоящем Договоре, если иное прямо не следует из контекста:</w:t>
      </w:r>
    </w:p>
    <w:p w14:paraId="4691C522"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firstLine="624"/>
        <w:jc w:val="both"/>
        <w:rPr>
          <w:szCs w:val="24"/>
          <w:lang w:val="ru-RU"/>
        </w:rPr>
      </w:pPr>
      <w:r>
        <w:rPr>
          <w:rFonts w:ascii="Symbol" w:hAnsi="Symbol" w:cs="Symbol"/>
          <w:szCs w:val="24"/>
        </w:rPr>
        <w:t>-</w:t>
      </w:r>
      <w:r>
        <w:rPr>
          <w:rFonts w:ascii="Symbol" w:hAnsi="Symbol" w:cs="Symbol"/>
          <w:szCs w:val="24"/>
          <w:lang w:val="ru-RU"/>
        </w:rPr>
        <w:tab/>
      </w:r>
      <w:r>
        <w:rPr>
          <w:szCs w:val="24"/>
          <w:lang w:val="ru-RU"/>
        </w:rPr>
        <w:t>Ссылки на «разделы» и «пункты» есть ссылки на разделы и пункты настоящего Договора, если иное прямо не указано в тексте настоящего Договора;</w:t>
      </w:r>
    </w:p>
    <w:p w14:paraId="61447BEC"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firstLine="624"/>
        <w:jc w:val="both"/>
        <w:rPr>
          <w:szCs w:val="24"/>
          <w:lang w:val="ru-RU"/>
        </w:rPr>
      </w:pPr>
      <w:r>
        <w:rPr>
          <w:rFonts w:ascii="Symbol" w:hAnsi="Symbol" w:cs="Symbol"/>
          <w:szCs w:val="24"/>
        </w:rPr>
        <w:t>-</w:t>
      </w:r>
      <w:r>
        <w:rPr>
          <w:rFonts w:ascii="Symbol" w:hAnsi="Symbol" w:cs="Symbol"/>
          <w:szCs w:val="24"/>
          <w:lang w:val="ru-RU"/>
        </w:rPr>
        <w:tab/>
      </w:r>
      <w:r>
        <w:rPr>
          <w:szCs w:val="24"/>
          <w:lang w:val="ru-RU"/>
        </w:rPr>
        <w:t>Заголовки Разделов приведены исключительно для удобства и не должны приниматься во внимание при толковании настоящего Договора;</w:t>
      </w:r>
    </w:p>
    <w:p w14:paraId="1B52ED05"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firstLine="624"/>
        <w:jc w:val="both"/>
        <w:rPr>
          <w:szCs w:val="24"/>
          <w:lang w:val="ru-RU"/>
        </w:rPr>
      </w:pPr>
      <w:r>
        <w:rPr>
          <w:rFonts w:ascii="Symbol" w:hAnsi="Symbol" w:cs="Symbol"/>
          <w:szCs w:val="24"/>
        </w:rPr>
        <w:t>-</w:t>
      </w:r>
      <w:r>
        <w:rPr>
          <w:rFonts w:ascii="Symbol" w:hAnsi="Symbol" w:cs="Symbol"/>
          <w:szCs w:val="24"/>
          <w:lang w:val="ru-RU"/>
        </w:rPr>
        <w:tab/>
      </w:r>
      <w:r>
        <w:rPr>
          <w:szCs w:val="24"/>
          <w:lang w:val="ru-RU"/>
        </w:rPr>
        <w:t>Все Приложения к настоящему Договору, являются неотъемлемыми частями настоящего Договора;</w:t>
      </w:r>
    </w:p>
    <w:p w14:paraId="575B9BF3"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 xml:space="preserve">5.11. </w:t>
      </w:r>
      <w:r>
        <w:rPr>
          <w:color w:val="000000"/>
          <w:szCs w:val="24"/>
          <w:lang w:val="ru-RU"/>
        </w:rPr>
        <w:t>Расходы, связанные с заключением настоящего д</w:t>
      </w:r>
      <w:r>
        <w:rPr>
          <w:szCs w:val="24"/>
          <w:lang w:val="ru-RU"/>
        </w:rPr>
        <w:t>оговора оплачивает ЦЕССИОНАРИЙ.</w:t>
      </w:r>
    </w:p>
    <w:p w14:paraId="707AAFE3"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5.12. Участники сделки заверяют, что: действуют добросовестно и разумно; на учёте в психоневрологическом, наркологическом диспансерах не состоят; не отвечают признакам неплатёжеспособности, недостаточности имущества; в отношении них не предвидится банкротство, в компетентном арбитражном суде не рассматриваются дела о банкротстве, что подтверждается сведениями, содержащимися в Едином федеральном реестре сведений о банкротстве, полученными с использованием сервисов портала "Инфонот"; совершеннолетние участники сделки не лишены и не ограничены в дееспособности; совершают настоящую сделку в состоянии, позволяющем понимать значение своих действий и руководить ими, не под влиянием заблуждения, обмана, насилия, угрозы, неблагоприятных обстоятельств, не вследствие стечения тяжёлых обстоятельств на крайне невыгодных условиях; настоящий Договор отражает благоприятные условия, не нарушающие их права и законные интересы, и не является мнимой, притворной, кабальной сделкой.</w:t>
      </w:r>
    </w:p>
    <w:p w14:paraId="2DBA85E9" w14:textId="77777777" w:rsidR="00B61B25" w:rsidRDefault="00B61B25" w:rsidP="00B61B25">
      <w:pPr>
        <w:keepLines/>
        <w:adjustRightInd w:val="0"/>
        <w:ind w:firstLine="720"/>
        <w:jc w:val="both"/>
        <w:rPr>
          <w:szCs w:val="24"/>
          <w:lang w:val="ru-RU"/>
        </w:rPr>
      </w:pPr>
      <w:r>
        <w:rPr>
          <w:szCs w:val="24"/>
          <w:lang w:val="ru-RU"/>
        </w:rPr>
        <w:t xml:space="preserve">Договор перед подписанием прочитан временно исполняющим обязанности нотариуса вслух. При этом подписавшие договор в присутствии временно исполняющим обязанности нотариуса подтверждают, что содержание договора им полностью понятно, условия настоящей сделки соответствуют их действительным намерениям, не являются для сторон кабальными. </w:t>
      </w:r>
    </w:p>
    <w:p w14:paraId="67B00B97"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Информация, установленная с наших слов, внесена в текст сделки верно.</w:t>
      </w:r>
    </w:p>
    <w:p w14:paraId="67B998CA"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p>
    <w:p w14:paraId="56275DAA" w14:textId="77777777" w:rsidR="00B61B25" w:rsidRDefault="00B61B25" w:rsidP="00B61B25">
      <w:pPr>
        <w:tabs>
          <w:tab w:val="left" w:pos="426"/>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jc w:val="center"/>
        <w:rPr>
          <w:b/>
          <w:bCs/>
          <w:szCs w:val="24"/>
          <w:lang w:val="ru-RU"/>
        </w:rPr>
      </w:pPr>
      <w:r>
        <w:rPr>
          <w:b/>
          <w:bCs/>
          <w:szCs w:val="24"/>
          <w:lang w:val="ru-RU"/>
        </w:rPr>
        <w:t>6.</w:t>
      </w:r>
      <w:r>
        <w:rPr>
          <w:b/>
          <w:bCs/>
          <w:szCs w:val="24"/>
          <w:lang w:val="ru-RU"/>
        </w:rPr>
        <w:tab/>
        <w:t>Адреса и реквизиты Сторон:</w:t>
      </w:r>
    </w:p>
    <w:p w14:paraId="3F412C42"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6.1.</w:t>
      </w:r>
      <w:r>
        <w:rPr>
          <w:szCs w:val="24"/>
          <w:lang w:val="ru-RU"/>
        </w:rPr>
        <w:tab/>
        <w:t>ЦЕДЕНТ:</w:t>
      </w:r>
    </w:p>
    <w:p w14:paraId="424BB03A"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567"/>
        <w:rPr>
          <w:szCs w:val="24"/>
          <w:lang w:val="ru-RU"/>
        </w:rPr>
      </w:pPr>
      <w:r>
        <w:rPr>
          <w:szCs w:val="24"/>
          <w:lang w:val="ru-RU"/>
        </w:rPr>
        <w:t>ПАО Сбербанк</w:t>
      </w:r>
    </w:p>
    <w:p w14:paraId="6CB46926"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567"/>
        <w:rPr>
          <w:szCs w:val="24"/>
          <w:lang w:val="ru-RU"/>
        </w:rPr>
      </w:pPr>
      <w:r>
        <w:rPr>
          <w:szCs w:val="24"/>
          <w:lang w:val="ru-RU"/>
        </w:rPr>
        <w:t>Местонахождение: 117997, г. Москва, ул. Вавилова, 19</w:t>
      </w:r>
    </w:p>
    <w:p w14:paraId="6032CCF7"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567"/>
        <w:rPr>
          <w:szCs w:val="24"/>
          <w:lang w:val="ru-RU"/>
        </w:rPr>
      </w:pPr>
      <w:r>
        <w:rPr>
          <w:szCs w:val="24"/>
          <w:lang w:val="ru-RU"/>
        </w:rPr>
        <w:t>Почтовый адрес: 443079, г. Самара, Гагарина, д. 19</w:t>
      </w:r>
    </w:p>
    <w:p w14:paraId="17EE0ACE"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567"/>
        <w:rPr>
          <w:szCs w:val="24"/>
          <w:lang w:val="ru-RU"/>
        </w:rPr>
      </w:pPr>
      <w:r>
        <w:rPr>
          <w:szCs w:val="24"/>
          <w:lang w:val="ru-RU"/>
        </w:rPr>
        <w:t>БИК 044030653,</w:t>
      </w:r>
    </w:p>
    <w:p w14:paraId="222149F8"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567"/>
        <w:rPr>
          <w:szCs w:val="24"/>
          <w:lang w:val="ru-RU"/>
        </w:rPr>
      </w:pPr>
      <w:r>
        <w:rPr>
          <w:szCs w:val="24"/>
          <w:lang w:val="ru-RU"/>
        </w:rPr>
        <w:t>р/с 47422810655009999732</w:t>
      </w:r>
    </w:p>
    <w:p w14:paraId="721F6D5B"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567"/>
        <w:rPr>
          <w:szCs w:val="24"/>
          <w:lang w:val="ru-RU"/>
        </w:rPr>
      </w:pPr>
      <w:r>
        <w:rPr>
          <w:szCs w:val="24"/>
          <w:lang w:val="ru-RU"/>
        </w:rPr>
        <w:t>к/с 30101810500000000653 в СЕВЕРО-ЗАПАДНОЕ ГУ БАНКА РОССИИ,</w:t>
      </w:r>
    </w:p>
    <w:p w14:paraId="3AB33A17"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567"/>
        <w:rPr>
          <w:szCs w:val="24"/>
          <w:lang w:val="ru-RU"/>
        </w:rPr>
      </w:pPr>
      <w:r>
        <w:rPr>
          <w:szCs w:val="24"/>
          <w:lang w:val="ru-RU"/>
        </w:rPr>
        <w:t>ИНН 7707083893, ОГРН 1027700132195,</w:t>
      </w:r>
    </w:p>
    <w:p w14:paraId="08C84BEA"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567"/>
        <w:rPr>
          <w:szCs w:val="24"/>
          <w:lang w:val="ru-RU"/>
        </w:rPr>
      </w:pPr>
      <w:r>
        <w:rPr>
          <w:szCs w:val="24"/>
          <w:lang w:val="ru-RU"/>
        </w:rPr>
        <w:lastRenderedPageBreak/>
        <w:t>КПП 631602001, ОКПО 09151723</w:t>
      </w:r>
    </w:p>
    <w:p w14:paraId="07151565"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jc w:val="both"/>
        <w:rPr>
          <w:szCs w:val="24"/>
          <w:lang w:val="ru-RU"/>
        </w:rPr>
      </w:pPr>
    </w:p>
    <w:p w14:paraId="4EE27ECF" w14:textId="77777777" w:rsidR="00B61B25" w:rsidRDefault="00B61B25" w:rsidP="00B61B25">
      <w:pPr>
        <w:tabs>
          <w:tab w:val="left" w:pos="1134"/>
          <w:tab w:val="left" w:pos="1700"/>
          <w:tab w:val="left" w:pos="2549"/>
          <w:tab w:val="left" w:pos="3399"/>
          <w:tab w:val="left" w:pos="4249"/>
          <w:tab w:val="left" w:pos="5099"/>
          <w:tab w:val="left" w:pos="5949"/>
          <w:tab w:val="left" w:pos="6799"/>
          <w:tab w:val="left" w:pos="7648"/>
          <w:tab w:val="left" w:pos="8498"/>
          <w:tab w:val="left" w:pos="9348"/>
        </w:tabs>
        <w:adjustRightInd w:val="0"/>
        <w:ind w:firstLine="567"/>
        <w:jc w:val="both"/>
        <w:rPr>
          <w:szCs w:val="24"/>
          <w:lang w:val="ru-RU"/>
        </w:rPr>
      </w:pPr>
      <w:r>
        <w:rPr>
          <w:szCs w:val="24"/>
          <w:lang w:val="ru-RU"/>
        </w:rPr>
        <w:t>6.2.</w:t>
      </w:r>
      <w:r>
        <w:rPr>
          <w:szCs w:val="24"/>
          <w:lang w:val="ru-RU"/>
        </w:rPr>
        <w:tab/>
        <w:t>ЦЕССИОНАРИЙ:</w:t>
      </w:r>
    </w:p>
    <w:p w14:paraId="6227B11A"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567"/>
        <w:jc w:val="both"/>
        <w:rPr>
          <w:szCs w:val="24"/>
          <w:lang w:val="ru-RU"/>
        </w:rPr>
      </w:pPr>
      <w:r>
        <w:rPr>
          <w:szCs w:val="24"/>
          <w:lang w:val="ru-RU"/>
        </w:rPr>
        <w:t>__________________</w:t>
      </w:r>
    </w:p>
    <w:p w14:paraId="27C20D7C"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567"/>
        <w:jc w:val="both"/>
        <w:rPr>
          <w:szCs w:val="24"/>
          <w:lang w:val="ru-RU"/>
        </w:rPr>
      </w:pPr>
      <w:r>
        <w:rPr>
          <w:szCs w:val="24"/>
          <w:lang w:val="ru-RU"/>
        </w:rPr>
        <w:t>Юридический адрес: ________________________</w:t>
      </w:r>
    </w:p>
    <w:p w14:paraId="5A8C1C1F"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567"/>
        <w:jc w:val="both"/>
        <w:rPr>
          <w:szCs w:val="24"/>
          <w:lang w:val="ru-RU"/>
        </w:rPr>
      </w:pPr>
      <w:r>
        <w:rPr>
          <w:szCs w:val="24"/>
          <w:lang w:val="ru-RU"/>
        </w:rPr>
        <w:t>Почтовый адрес: _____________________</w:t>
      </w:r>
    </w:p>
    <w:p w14:paraId="4C1FB571"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567"/>
        <w:jc w:val="both"/>
        <w:rPr>
          <w:szCs w:val="24"/>
          <w:lang w:val="ru-RU"/>
        </w:rPr>
      </w:pPr>
      <w:r>
        <w:rPr>
          <w:szCs w:val="24"/>
          <w:lang w:val="ru-RU"/>
        </w:rPr>
        <w:t>БИК ______________________</w:t>
      </w:r>
    </w:p>
    <w:p w14:paraId="77808444"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567"/>
        <w:jc w:val="both"/>
        <w:rPr>
          <w:szCs w:val="24"/>
          <w:lang w:val="ru-RU"/>
        </w:rPr>
      </w:pPr>
      <w:r>
        <w:rPr>
          <w:szCs w:val="24"/>
          <w:lang w:val="ru-RU"/>
        </w:rPr>
        <w:t>р/с ___________________________</w:t>
      </w:r>
    </w:p>
    <w:p w14:paraId="185F2B34"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567"/>
        <w:jc w:val="both"/>
        <w:rPr>
          <w:szCs w:val="24"/>
          <w:lang w:val="ru-RU"/>
        </w:rPr>
      </w:pPr>
      <w:r>
        <w:rPr>
          <w:szCs w:val="24"/>
          <w:lang w:val="ru-RU"/>
        </w:rPr>
        <w:t>к/с __________________ в _________________</w:t>
      </w:r>
    </w:p>
    <w:p w14:paraId="16091F2B"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567"/>
        <w:jc w:val="both"/>
        <w:rPr>
          <w:szCs w:val="24"/>
          <w:lang w:val="ru-RU"/>
        </w:rPr>
      </w:pPr>
      <w:r>
        <w:rPr>
          <w:szCs w:val="24"/>
          <w:lang w:val="ru-RU"/>
        </w:rPr>
        <w:t>ИНН, ОГРН,</w:t>
      </w:r>
    </w:p>
    <w:p w14:paraId="76FD6DB7" w14:textId="77777777" w:rsidR="00B61B25" w:rsidRDefault="00B61B25" w:rsidP="00B61B25">
      <w:pPr>
        <w:tabs>
          <w:tab w:val="left" w:pos="850"/>
          <w:tab w:val="left" w:pos="1700"/>
          <w:tab w:val="left" w:pos="2549"/>
          <w:tab w:val="left" w:pos="3399"/>
          <w:tab w:val="left" w:pos="4249"/>
          <w:tab w:val="left" w:pos="5099"/>
          <w:tab w:val="left" w:pos="5949"/>
          <w:tab w:val="left" w:pos="6799"/>
          <w:tab w:val="left" w:pos="7648"/>
          <w:tab w:val="left" w:pos="8498"/>
          <w:tab w:val="left" w:pos="9348"/>
        </w:tabs>
        <w:adjustRightInd w:val="0"/>
        <w:ind w:left="567"/>
        <w:jc w:val="both"/>
        <w:rPr>
          <w:szCs w:val="24"/>
          <w:lang w:val="ru-RU"/>
        </w:rPr>
      </w:pPr>
      <w:r>
        <w:rPr>
          <w:szCs w:val="24"/>
          <w:lang w:val="ru-RU"/>
        </w:rPr>
        <w:t xml:space="preserve">КПП , ОКПО </w:t>
      </w:r>
    </w:p>
    <w:p w14:paraId="7366EF0D" w14:textId="5CF67D86" w:rsidR="00B61B25" w:rsidRDefault="00B61B25" w:rsidP="00B61B25">
      <w:pPr>
        <w:keepLines/>
        <w:adjustRightInd w:val="0"/>
        <w:ind w:firstLine="720"/>
        <w:jc w:val="both"/>
        <w:rPr>
          <w:szCs w:val="24"/>
          <w:lang w:val="ru-RU"/>
        </w:rPr>
      </w:pPr>
    </w:p>
    <w:tbl>
      <w:tblPr>
        <w:tblW w:w="9627" w:type="dxa"/>
        <w:tblLook w:val="04A0" w:firstRow="1" w:lastRow="0" w:firstColumn="1" w:lastColumn="0" w:noHBand="0" w:noVBand="1"/>
      </w:tblPr>
      <w:tblGrid>
        <w:gridCol w:w="4531"/>
        <w:gridCol w:w="567"/>
        <w:gridCol w:w="4529"/>
      </w:tblGrid>
      <w:tr w:rsidR="005D6A4C" w:rsidRPr="005D6A4C" w14:paraId="1A23784F" w14:textId="77777777" w:rsidTr="005D6A4C">
        <w:tc>
          <w:tcPr>
            <w:tcW w:w="4531" w:type="dxa"/>
            <w:hideMark/>
          </w:tcPr>
          <w:p w14:paraId="36CEDADD" w14:textId="77777777" w:rsidR="005D6A4C" w:rsidRPr="005D6A4C" w:rsidRDefault="005D6A4C">
            <w:pPr>
              <w:overflowPunct w:val="0"/>
              <w:adjustRightInd w:val="0"/>
              <w:jc w:val="both"/>
              <w:rPr>
                <w:b/>
                <w:bCs/>
                <w:color w:val="000000"/>
                <w:lang w:eastAsia="en-US"/>
              </w:rPr>
            </w:pPr>
            <w:r w:rsidRPr="005D6A4C">
              <w:rPr>
                <w:b/>
                <w:bCs/>
                <w:color w:val="000000"/>
                <w:lang w:eastAsia="en-US"/>
              </w:rPr>
              <w:t>ЦЕДЕНТ:</w:t>
            </w:r>
          </w:p>
        </w:tc>
        <w:tc>
          <w:tcPr>
            <w:tcW w:w="567" w:type="dxa"/>
          </w:tcPr>
          <w:p w14:paraId="38AF1C1D" w14:textId="77777777" w:rsidR="005D6A4C" w:rsidRPr="005D6A4C" w:rsidRDefault="005D6A4C">
            <w:pPr>
              <w:overflowPunct w:val="0"/>
              <w:adjustRightInd w:val="0"/>
              <w:jc w:val="both"/>
              <w:rPr>
                <w:b/>
                <w:bCs/>
                <w:color w:val="000000"/>
                <w:lang w:eastAsia="en-US"/>
              </w:rPr>
            </w:pPr>
          </w:p>
        </w:tc>
        <w:tc>
          <w:tcPr>
            <w:tcW w:w="4529" w:type="dxa"/>
          </w:tcPr>
          <w:p w14:paraId="30D6577B" w14:textId="77777777" w:rsidR="005D6A4C" w:rsidRPr="005D6A4C" w:rsidRDefault="005D6A4C">
            <w:pPr>
              <w:overflowPunct w:val="0"/>
              <w:adjustRightInd w:val="0"/>
              <w:jc w:val="both"/>
              <w:rPr>
                <w:b/>
                <w:lang w:eastAsia="en-US"/>
              </w:rPr>
            </w:pPr>
            <w:r w:rsidRPr="005D6A4C">
              <w:rPr>
                <w:b/>
                <w:lang w:eastAsia="en-US"/>
              </w:rPr>
              <w:t>ЦЕССИОНАРИЙ:</w:t>
            </w:r>
          </w:p>
          <w:p w14:paraId="29E6E672" w14:textId="77777777" w:rsidR="005D6A4C" w:rsidRPr="005D6A4C" w:rsidRDefault="005D6A4C">
            <w:pPr>
              <w:overflowPunct w:val="0"/>
              <w:adjustRightInd w:val="0"/>
              <w:jc w:val="both"/>
              <w:rPr>
                <w:b/>
                <w:bCs/>
                <w:color w:val="000000"/>
                <w:lang w:eastAsia="en-US"/>
              </w:rPr>
            </w:pPr>
          </w:p>
        </w:tc>
      </w:tr>
      <w:tr w:rsidR="005D6A4C" w:rsidRPr="005D6A4C" w14:paraId="094D4D10" w14:textId="77777777" w:rsidTr="005D6A4C">
        <w:tc>
          <w:tcPr>
            <w:tcW w:w="4531" w:type="dxa"/>
            <w:tcBorders>
              <w:top w:val="nil"/>
              <w:left w:val="nil"/>
              <w:bottom w:val="single" w:sz="4" w:space="0" w:color="auto"/>
              <w:right w:val="nil"/>
            </w:tcBorders>
          </w:tcPr>
          <w:p w14:paraId="5DCB40D2" w14:textId="77777777" w:rsidR="005D6A4C" w:rsidRPr="005D6A4C" w:rsidRDefault="005D6A4C">
            <w:pPr>
              <w:jc w:val="both"/>
              <w:rPr>
                <w:bCs/>
                <w:lang w:val="ru-RU" w:eastAsia="en-US"/>
              </w:rPr>
            </w:pPr>
            <w:r w:rsidRPr="005D6A4C">
              <w:rPr>
                <w:bCs/>
                <w:lang w:val="ru-RU" w:eastAsia="en-US"/>
              </w:rPr>
              <w:t>Заместитель председателя</w:t>
            </w:r>
          </w:p>
          <w:p w14:paraId="59829520" w14:textId="77777777" w:rsidR="005D6A4C" w:rsidRPr="005D6A4C" w:rsidRDefault="005D6A4C">
            <w:pPr>
              <w:jc w:val="both"/>
              <w:rPr>
                <w:bCs/>
                <w:lang w:val="ru-RU" w:eastAsia="en-US"/>
              </w:rPr>
            </w:pPr>
            <w:r w:rsidRPr="005D6A4C">
              <w:rPr>
                <w:bCs/>
                <w:lang w:val="ru-RU" w:eastAsia="en-US"/>
              </w:rPr>
              <w:t>Поволжского банка ПАО Сбербанк</w:t>
            </w:r>
          </w:p>
          <w:p w14:paraId="019FC87E" w14:textId="77777777" w:rsidR="005D6A4C" w:rsidRPr="005D6A4C" w:rsidRDefault="005D6A4C">
            <w:pPr>
              <w:jc w:val="both"/>
              <w:rPr>
                <w:bCs/>
                <w:lang w:eastAsia="en-US"/>
              </w:rPr>
            </w:pPr>
            <w:r w:rsidRPr="005D6A4C">
              <w:rPr>
                <w:bCs/>
                <w:lang w:eastAsia="en-US"/>
              </w:rPr>
              <w:t>Гурулев Дмитрий Викторович</w:t>
            </w:r>
          </w:p>
          <w:p w14:paraId="69DB3169" w14:textId="77777777" w:rsidR="005D6A4C" w:rsidRPr="005D6A4C" w:rsidRDefault="005D6A4C">
            <w:pPr>
              <w:overflowPunct w:val="0"/>
              <w:adjustRightInd w:val="0"/>
              <w:jc w:val="both"/>
              <w:rPr>
                <w:bCs/>
                <w:color w:val="000000"/>
                <w:lang w:eastAsia="en-US"/>
              </w:rPr>
            </w:pPr>
          </w:p>
          <w:p w14:paraId="1903665C" w14:textId="77777777" w:rsidR="005D6A4C" w:rsidRPr="005D6A4C" w:rsidRDefault="005D6A4C">
            <w:pPr>
              <w:overflowPunct w:val="0"/>
              <w:adjustRightInd w:val="0"/>
              <w:jc w:val="both"/>
              <w:rPr>
                <w:bCs/>
                <w:color w:val="000000"/>
                <w:lang w:eastAsia="en-US"/>
              </w:rPr>
            </w:pPr>
          </w:p>
          <w:p w14:paraId="327A94DD" w14:textId="77777777" w:rsidR="005D6A4C" w:rsidRPr="005D6A4C" w:rsidRDefault="005D6A4C">
            <w:pPr>
              <w:overflowPunct w:val="0"/>
              <w:adjustRightInd w:val="0"/>
              <w:jc w:val="both"/>
              <w:rPr>
                <w:bCs/>
                <w:color w:val="000000"/>
                <w:lang w:eastAsia="en-US"/>
              </w:rPr>
            </w:pPr>
          </w:p>
        </w:tc>
        <w:tc>
          <w:tcPr>
            <w:tcW w:w="567" w:type="dxa"/>
          </w:tcPr>
          <w:p w14:paraId="23ADBA07" w14:textId="77777777" w:rsidR="005D6A4C" w:rsidRPr="005D6A4C" w:rsidRDefault="005D6A4C">
            <w:pPr>
              <w:overflowPunct w:val="0"/>
              <w:adjustRightInd w:val="0"/>
              <w:jc w:val="both"/>
              <w:rPr>
                <w:bCs/>
                <w:color w:val="000000"/>
                <w:lang w:eastAsia="en-US"/>
              </w:rPr>
            </w:pPr>
          </w:p>
        </w:tc>
        <w:tc>
          <w:tcPr>
            <w:tcW w:w="4529" w:type="dxa"/>
            <w:tcBorders>
              <w:top w:val="nil"/>
              <w:left w:val="nil"/>
              <w:bottom w:val="single" w:sz="4" w:space="0" w:color="auto"/>
              <w:right w:val="nil"/>
            </w:tcBorders>
          </w:tcPr>
          <w:p w14:paraId="5AC66CEB" w14:textId="77777777" w:rsidR="005D6A4C" w:rsidRPr="005D6A4C" w:rsidRDefault="005D6A4C">
            <w:pPr>
              <w:autoSpaceDE w:val="0"/>
              <w:autoSpaceDN w:val="0"/>
              <w:adjustRightInd w:val="0"/>
              <w:jc w:val="both"/>
              <w:rPr>
                <w:bCs/>
                <w:color w:val="000000"/>
                <w:lang w:eastAsia="en-US"/>
              </w:rPr>
            </w:pPr>
          </w:p>
        </w:tc>
      </w:tr>
      <w:tr w:rsidR="005D6A4C" w14:paraId="170242EC" w14:textId="77777777" w:rsidTr="005D6A4C">
        <w:tc>
          <w:tcPr>
            <w:tcW w:w="4531" w:type="dxa"/>
            <w:tcBorders>
              <w:top w:val="single" w:sz="4" w:space="0" w:color="auto"/>
              <w:left w:val="nil"/>
              <w:bottom w:val="nil"/>
              <w:right w:val="nil"/>
            </w:tcBorders>
            <w:hideMark/>
          </w:tcPr>
          <w:p w14:paraId="7592228B" w14:textId="77777777" w:rsidR="005D6A4C" w:rsidRPr="005D6A4C" w:rsidRDefault="005D6A4C">
            <w:pPr>
              <w:overflowPunct w:val="0"/>
              <w:adjustRightInd w:val="0"/>
              <w:jc w:val="both"/>
              <w:rPr>
                <w:bCs/>
                <w:color w:val="000000"/>
                <w:lang w:eastAsia="en-US"/>
              </w:rPr>
            </w:pPr>
            <w:r w:rsidRPr="005D6A4C">
              <w:rPr>
                <w:bCs/>
                <w:color w:val="000000"/>
                <w:lang w:eastAsia="en-US"/>
              </w:rPr>
              <w:t>М.П.</w:t>
            </w:r>
          </w:p>
        </w:tc>
        <w:tc>
          <w:tcPr>
            <w:tcW w:w="567" w:type="dxa"/>
          </w:tcPr>
          <w:p w14:paraId="0244367F" w14:textId="77777777" w:rsidR="005D6A4C" w:rsidRPr="005D6A4C" w:rsidRDefault="005D6A4C">
            <w:pPr>
              <w:overflowPunct w:val="0"/>
              <w:adjustRightInd w:val="0"/>
              <w:jc w:val="both"/>
              <w:rPr>
                <w:bCs/>
                <w:color w:val="000000"/>
                <w:lang w:eastAsia="en-US"/>
              </w:rPr>
            </w:pPr>
          </w:p>
        </w:tc>
        <w:tc>
          <w:tcPr>
            <w:tcW w:w="4529" w:type="dxa"/>
            <w:tcBorders>
              <w:top w:val="single" w:sz="4" w:space="0" w:color="auto"/>
              <w:left w:val="nil"/>
              <w:bottom w:val="nil"/>
              <w:right w:val="nil"/>
            </w:tcBorders>
            <w:hideMark/>
          </w:tcPr>
          <w:p w14:paraId="0DEB4D54" w14:textId="77777777" w:rsidR="005D6A4C" w:rsidRPr="005D6A4C" w:rsidRDefault="005D6A4C">
            <w:pPr>
              <w:overflowPunct w:val="0"/>
              <w:adjustRightInd w:val="0"/>
              <w:jc w:val="both"/>
              <w:rPr>
                <w:bCs/>
                <w:color w:val="000000"/>
                <w:lang w:eastAsia="en-US"/>
              </w:rPr>
            </w:pPr>
            <w:r w:rsidRPr="005D6A4C">
              <w:rPr>
                <w:bCs/>
                <w:color w:val="000000"/>
                <w:lang w:eastAsia="en-US"/>
              </w:rPr>
              <w:t>М.П.</w:t>
            </w:r>
          </w:p>
        </w:tc>
      </w:tr>
    </w:tbl>
    <w:p w14:paraId="773A5DA9" w14:textId="77777777" w:rsidR="005D6A4C" w:rsidRDefault="005D6A4C" w:rsidP="00B61B25">
      <w:pPr>
        <w:keepLines/>
        <w:adjustRightInd w:val="0"/>
        <w:ind w:firstLine="720"/>
        <w:jc w:val="both"/>
        <w:rPr>
          <w:szCs w:val="24"/>
          <w:lang w:val="ru-RU"/>
        </w:rPr>
      </w:pPr>
    </w:p>
    <w:p w14:paraId="0314193D" w14:textId="77777777" w:rsidR="005D6A4C" w:rsidRPr="005D6A4C" w:rsidRDefault="005D6A4C" w:rsidP="005D6A4C">
      <w:pPr>
        <w:pStyle w:val="2"/>
        <w:pageBreakBefore/>
        <w:widowControl w:val="0"/>
        <w:tabs>
          <w:tab w:val="left" w:pos="9638"/>
        </w:tabs>
        <w:ind w:right="-1"/>
        <w:jc w:val="both"/>
        <w:rPr>
          <w:b w:val="0"/>
          <w:bCs w:val="0"/>
          <w:sz w:val="24"/>
          <w:szCs w:val="24"/>
        </w:rPr>
      </w:pPr>
      <w:r w:rsidRPr="005D6A4C">
        <w:rPr>
          <w:b w:val="0"/>
          <w:bCs w:val="0"/>
          <w:sz w:val="24"/>
          <w:szCs w:val="24"/>
        </w:rPr>
        <w:lastRenderedPageBreak/>
        <w:t>Приложение №1 к Договору уступки прав (требований) №____ от «___» ______ 2020 года</w:t>
      </w:r>
    </w:p>
    <w:p w14:paraId="3518E78B" w14:textId="77777777" w:rsidR="005D6A4C" w:rsidRPr="005D6A4C" w:rsidRDefault="005D6A4C" w:rsidP="005D6A4C">
      <w:pPr>
        <w:pStyle w:val="2"/>
        <w:widowControl w:val="0"/>
        <w:ind w:right="567"/>
        <w:jc w:val="both"/>
        <w:rPr>
          <w:b w:val="0"/>
          <w:bCs w:val="0"/>
          <w:sz w:val="24"/>
          <w:szCs w:val="24"/>
        </w:rPr>
      </w:pPr>
    </w:p>
    <w:p w14:paraId="177783B0" w14:textId="77777777" w:rsidR="005D6A4C" w:rsidRPr="005D6A4C" w:rsidRDefault="005D6A4C" w:rsidP="005D6A4C">
      <w:pPr>
        <w:pStyle w:val="2"/>
        <w:widowControl w:val="0"/>
        <w:ind w:right="567"/>
        <w:jc w:val="both"/>
        <w:rPr>
          <w:b w:val="0"/>
          <w:bCs w:val="0"/>
          <w:sz w:val="24"/>
          <w:szCs w:val="24"/>
        </w:rPr>
      </w:pPr>
    </w:p>
    <w:p w14:paraId="5F03A64A" w14:textId="77777777" w:rsidR="005D6A4C" w:rsidRPr="005D6A4C" w:rsidRDefault="005D6A4C" w:rsidP="005D6A4C">
      <w:pPr>
        <w:pStyle w:val="2"/>
        <w:widowControl w:val="0"/>
        <w:ind w:right="567"/>
        <w:jc w:val="both"/>
        <w:rPr>
          <w:b w:val="0"/>
          <w:bCs w:val="0"/>
          <w:sz w:val="24"/>
          <w:szCs w:val="24"/>
        </w:rPr>
      </w:pPr>
    </w:p>
    <w:p w14:paraId="2A0F5D4B" w14:textId="77777777" w:rsidR="005D6A4C" w:rsidRPr="005D6A4C" w:rsidRDefault="005D6A4C" w:rsidP="005D6A4C">
      <w:pPr>
        <w:pStyle w:val="2"/>
        <w:widowControl w:val="0"/>
        <w:ind w:right="567"/>
        <w:jc w:val="both"/>
        <w:rPr>
          <w:b w:val="0"/>
          <w:bCs w:val="0"/>
          <w:sz w:val="22"/>
          <w:szCs w:val="24"/>
        </w:rPr>
      </w:pPr>
      <w:r w:rsidRPr="005D6A4C">
        <w:rPr>
          <w:sz w:val="24"/>
        </w:rPr>
        <w:t>Перечень документов, удостоверяющих уступаемые права (требования)</w:t>
      </w:r>
    </w:p>
    <w:p w14:paraId="2A7ADC1E" w14:textId="77777777" w:rsidR="005D6A4C" w:rsidRPr="005D6A4C" w:rsidRDefault="005D6A4C" w:rsidP="005D6A4C">
      <w:pPr>
        <w:pStyle w:val="2"/>
        <w:widowControl w:val="0"/>
        <w:ind w:right="567"/>
        <w:jc w:val="both"/>
        <w:rPr>
          <w:b w:val="0"/>
          <w:bCs w:val="0"/>
          <w:sz w:val="24"/>
          <w:szCs w:val="24"/>
        </w:rPr>
      </w:pPr>
    </w:p>
    <w:p w14:paraId="465B2485" w14:textId="77777777" w:rsidR="005D6A4C" w:rsidRPr="005D6A4C" w:rsidRDefault="005D6A4C" w:rsidP="005D6A4C">
      <w:pPr>
        <w:ind w:right="-54" w:firstLine="567"/>
        <w:jc w:val="both"/>
        <w:rPr>
          <w:lang w:val="ru-RU"/>
        </w:rPr>
      </w:pPr>
      <w:r w:rsidRPr="005D6A4C">
        <w:rPr>
          <w:lang w:val="ru-RU"/>
        </w:rPr>
        <w:t>ЦЕДЕНТ и ЦЕССИОНАРИЙ согласовали следующий Перечень документов, удостоверяющих уступаемые права (требования) и подлежащих передаче ЦЕССИОНАРИЮ:</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347"/>
        <w:gridCol w:w="2295"/>
      </w:tblGrid>
      <w:tr w:rsidR="005D6A4C" w:rsidRPr="005D6A4C" w14:paraId="5575B754" w14:textId="77777777" w:rsidTr="005D6A4C">
        <w:tc>
          <w:tcPr>
            <w:tcW w:w="988" w:type="dxa"/>
            <w:tcBorders>
              <w:top w:val="single" w:sz="4" w:space="0" w:color="auto"/>
              <w:left w:val="single" w:sz="4" w:space="0" w:color="auto"/>
              <w:bottom w:val="single" w:sz="4" w:space="0" w:color="auto"/>
              <w:right w:val="single" w:sz="4" w:space="0" w:color="auto"/>
            </w:tcBorders>
            <w:hideMark/>
          </w:tcPr>
          <w:p w14:paraId="3194CFF1" w14:textId="77777777" w:rsidR="005D6A4C" w:rsidRPr="005D6A4C" w:rsidRDefault="005D6A4C">
            <w:pPr>
              <w:pStyle w:val="a7"/>
              <w:spacing w:before="60" w:after="60"/>
              <w:jc w:val="both"/>
              <w:rPr>
                <w:bCs w:val="0"/>
                <w:sz w:val="24"/>
                <w:szCs w:val="24"/>
                <w:lang w:eastAsia="en-US"/>
              </w:rPr>
            </w:pPr>
            <w:r w:rsidRPr="005D6A4C">
              <w:rPr>
                <w:bCs w:val="0"/>
                <w:sz w:val="24"/>
                <w:szCs w:val="24"/>
                <w:lang w:eastAsia="en-US"/>
              </w:rPr>
              <w:t>№ п/п</w:t>
            </w:r>
          </w:p>
        </w:tc>
        <w:tc>
          <w:tcPr>
            <w:tcW w:w="6350" w:type="dxa"/>
            <w:tcBorders>
              <w:top w:val="single" w:sz="4" w:space="0" w:color="auto"/>
              <w:left w:val="single" w:sz="4" w:space="0" w:color="auto"/>
              <w:bottom w:val="single" w:sz="4" w:space="0" w:color="auto"/>
              <w:right w:val="single" w:sz="4" w:space="0" w:color="auto"/>
            </w:tcBorders>
            <w:hideMark/>
          </w:tcPr>
          <w:p w14:paraId="34FA3149" w14:textId="77777777" w:rsidR="005D6A4C" w:rsidRPr="005D6A4C" w:rsidRDefault="005D6A4C">
            <w:pPr>
              <w:pStyle w:val="a7"/>
              <w:spacing w:before="60" w:after="60"/>
              <w:jc w:val="both"/>
              <w:rPr>
                <w:bCs w:val="0"/>
                <w:sz w:val="24"/>
                <w:szCs w:val="24"/>
                <w:lang w:eastAsia="en-US"/>
              </w:rPr>
            </w:pPr>
            <w:r w:rsidRPr="005D6A4C">
              <w:rPr>
                <w:bCs w:val="0"/>
                <w:sz w:val="24"/>
                <w:szCs w:val="24"/>
                <w:lang w:eastAsia="en-US"/>
              </w:rPr>
              <w:t>Наименование документа</w:t>
            </w:r>
          </w:p>
        </w:tc>
        <w:tc>
          <w:tcPr>
            <w:tcW w:w="2296" w:type="dxa"/>
            <w:tcBorders>
              <w:top w:val="single" w:sz="4" w:space="0" w:color="auto"/>
              <w:left w:val="single" w:sz="4" w:space="0" w:color="auto"/>
              <w:bottom w:val="single" w:sz="4" w:space="0" w:color="auto"/>
              <w:right w:val="single" w:sz="4" w:space="0" w:color="auto"/>
            </w:tcBorders>
            <w:hideMark/>
          </w:tcPr>
          <w:p w14:paraId="7D418419" w14:textId="77777777" w:rsidR="005D6A4C" w:rsidRPr="005D6A4C" w:rsidRDefault="005D6A4C">
            <w:pPr>
              <w:pStyle w:val="a7"/>
              <w:spacing w:before="60" w:after="60"/>
              <w:jc w:val="both"/>
              <w:rPr>
                <w:bCs w:val="0"/>
                <w:sz w:val="24"/>
                <w:szCs w:val="24"/>
                <w:lang w:eastAsia="en-US"/>
              </w:rPr>
            </w:pPr>
            <w:r w:rsidRPr="005D6A4C">
              <w:rPr>
                <w:bCs w:val="0"/>
                <w:sz w:val="24"/>
                <w:szCs w:val="24"/>
                <w:lang w:eastAsia="en-US"/>
              </w:rPr>
              <w:t>Примечание</w:t>
            </w:r>
          </w:p>
        </w:tc>
      </w:tr>
      <w:tr w:rsidR="005D6A4C" w:rsidRPr="005D6A4C" w14:paraId="0F67CA6D" w14:textId="77777777" w:rsidTr="005D6A4C">
        <w:tc>
          <w:tcPr>
            <w:tcW w:w="988" w:type="dxa"/>
            <w:tcBorders>
              <w:top w:val="single" w:sz="4" w:space="0" w:color="auto"/>
              <w:left w:val="single" w:sz="4" w:space="0" w:color="auto"/>
              <w:bottom w:val="single" w:sz="4" w:space="0" w:color="auto"/>
              <w:right w:val="single" w:sz="4" w:space="0" w:color="auto"/>
            </w:tcBorders>
          </w:tcPr>
          <w:p w14:paraId="20070249" w14:textId="77777777" w:rsidR="005D6A4C" w:rsidRPr="005D6A4C" w:rsidRDefault="005D6A4C" w:rsidP="005D6A4C">
            <w:pPr>
              <w:pStyle w:val="a7"/>
              <w:numPr>
                <w:ilvl w:val="0"/>
                <w:numId w:val="2"/>
              </w:numPr>
              <w:tabs>
                <w:tab w:val="left" w:pos="313"/>
              </w:tabs>
              <w:spacing w:before="60" w:after="60"/>
              <w:ind w:left="0" w:firstLine="0"/>
              <w:jc w:val="both"/>
              <w:rPr>
                <w:b w:val="0"/>
                <w:bCs w:val="0"/>
                <w:sz w:val="24"/>
                <w:szCs w:val="24"/>
                <w:lang w:eastAsia="en-US"/>
              </w:rPr>
            </w:pPr>
          </w:p>
        </w:tc>
        <w:tc>
          <w:tcPr>
            <w:tcW w:w="6350" w:type="dxa"/>
            <w:tcBorders>
              <w:top w:val="single" w:sz="4" w:space="0" w:color="auto"/>
              <w:left w:val="single" w:sz="4" w:space="0" w:color="auto"/>
              <w:bottom w:val="single" w:sz="4" w:space="0" w:color="auto"/>
              <w:right w:val="single" w:sz="4" w:space="0" w:color="auto"/>
            </w:tcBorders>
          </w:tcPr>
          <w:p w14:paraId="47EF6C28" w14:textId="77777777" w:rsidR="005D6A4C" w:rsidRPr="005D6A4C" w:rsidRDefault="005D6A4C">
            <w:pPr>
              <w:pStyle w:val="a7"/>
              <w:spacing w:before="60" w:after="60"/>
              <w:jc w:val="both"/>
              <w:rPr>
                <w:b w:val="0"/>
                <w:bCs w:val="0"/>
                <w:sz w:val="24"/>
                <w:szCs w:val="24"/>
                <w:lang w:eastAsia="en-US"/>
              </w:rPr>
            </w:pPr>
          </w:p>
        </w:tc>
        <w:tc>
          <w:tcPr>
            <w:tcW w:w="2296" w:type="dxa"/>
            <w:tcBorders>
              <w:top w:val="single" w:sz="4" w:space="0" w:color="auto"/>
              <w:left w:val="single" w:sz="4" w:space="0" w:color="auto"/>
              <w:bottom w:val="single" w:sz="4" w:space="0" w:color="auto"/>
              <w:right w:val="single" w:sz="4" w:space="0" w:color="auto"/>
            </w:tcBorders>
            <w:hideMark/>
          </w:tcPr>
          <w:p w14:paraId="471518DE" w14:textId="77777777" w:rsidR="005D6A4C" w:rsidRPr="005D6A4C" w:rsidRDefault="005D6A4C">
            <w:pPr>
              <w:pStyle w:val="a7"/>
              <w:spacing w:before="60" w:after="60"/>
              <w:jc w:val="both"/>
              <w:rPr>
                <w:b w:val="0"/>
                <w:bCs w:val="0"/>
                <w:sz w:val="24"/>
                <w:szCs w:val="24"/>
                <w:lang w:eastAsia="en-US"/>
              </w:rPr>
            </w:pPr>
            <w:r w:rsidRPr="005D6A4C">
              <w:rPr>
                <w:b w:val="0"/>
                <w:bCs w:val="0"/>
                <w:sz w:val="24"/>
                <w:szCs w:val="24"/>
                <w:lang w:eastAsia="en-US"/>
              </w:rPr>
              <w:t>Оригинал</w:t>
            </w:r>
          </w:p>
        </w:tc>
      </w:tr>
      <w:tr w:rsidR="005D6A4C" w:rsidRPr="005D6A4C" w14:paraId="165F4358" w14:textId="77777777" w:rsidTr="005D6A4C">
        <w:tc>
          <w:tcPr>
            <w:tcW w:w="988" w:type="dxa"/>
            <w:tcBorders>
              <w:top w:val="single" w:sz="4" w:space="0" w:color="auto"/>
              <w:left w:val="single" w:sz="4" w:space="0" w:color="auto"/>
              <w:bottom w:val="single" w:sz="4" w:space="0" w:color="auto"/>
              <w:right w:val="single" w:sz="4" w:space="0" w:color="auto"/>
            </w:tcBorders>
          </w:tcPr>
          <w:p w14:paraId="1BCD7FE8" w14:textId="77777777" w:rsidR="005D6A4C" w:rsidRPr="005D6A4C" w:rsidRDefault="005D6A4C" w:rsidP="005D6A4C">
            <w:pPr>
              <w:pStyle w:val="a7"/>
              <w:numPr>
                <w:ilvl w:val="0"/>
                <w:numId w:val="2"/>
              </w:numPr>
              <w:tabs>
                <w:tab w:val="left" w:pos="313"/>
              </w:tabs>
              <w:spacing w:before="60" w:after="60"/>
              <w:ind w:left="0" w:firstLine="0"/>
              <w:jc w:val="both"/>
              <w:rPr>
                <w:b w:val="0"/>
                <w:bCs w:val="0"/>
                <w:sz w:val="24"/>
                <w:szCs w:val="24"/>
                <w:lang w:eastAsia="en-US"/>
              </w:rPr>
            </w:pPr>
          </w:p>
        </w:tc>
        <w:tc>
          <w:tcPr>
            <w:tcW w:w="6350" w:type="dxa"/>
            <w:tcBorders>
              <w:top w:val="single" w:sz="4" w:space="0" w:color="auto"/>
              <w:left w:val="single" w:sz="4" w:space="0" w:color="auto"/>
              <w:bottom w:val="single" w:sz="4" w:space="0" w:color="auto"/>
              <w:right w:val="single" w:sz="4" w:space="0" w:color="auto"/>
            </w:tcBorders>
          </w:tcPr>
          <w:p w14:paraId="35B0A59F" w14:textId="77777777" w:rsidR="005D6A4C" w:rsidRPr="005D6A4C" w:rsidRDefault="005D6A4C">
            <w:pPr>
              <w:pStyle w:val="a7"/>
              <w:spacing w:before="60" w:after="60"/>
              <w:jc w:val="both"/>
              <w:rPr>
                <w:b w:val="0"/>
                <w:bCs w:val="0"/>
                <w:sz w:val="24"/>
                <w:szCs w:val="24"/>
                <w:lang w:eastAsia="en-US"/>
              </w:rPr>
            </w:pPr>
          </w:p>
        </w:tc>
        <w:tc>
          <w:tcPr>
            <w:tcW w:w="2296" w:type="dxa"/>
            <w:tcBorders>
              <w:top w:val="single" w:sz="4" w:space="0" w:color="auto"/>
              <w:left w:val="single" w:sz="4" w:space="0" w:color="auto"/>
              <w:bottom w:val="single" w:sz="4" w:space="0" w:color="auto"/>
              <w:right w:val="single" w:sz="4" w:space="0" w:color="auto"/>
            </w:tcBorders>
            <w:hideMark/>
          </w:tcPr>
          <w:p w14:paraId="54CEA365" w14:textId="77777777" w:rsidR="005D6A4C" w:rsidRPr="005D6A4C" w:rsidRDefault="005D6A4C">
            <w:pPr>
              <w:pStyle w:val="a7"/>
              <w:spacing w:before="60" w:after="60"/>
              <w:jc w:val="both"/>
              <w:rPr>
                <w:b w:val="0"/>
                <w:bCs w:val="0"/>
                <w:sz w:val="24"/>
                <w:szCs w:val="24"/>
                <w:lang w:eastAsia="en-US"/>
              </w:rPr>
            </w:pPr>
            <w:r w:rsidRPr="005D6A4C">
              <w:rPr>
                <w:b w:val="0"/>
                <w:bCs w:val="0"/>
                <w:sz w:val="24"/>
                <w:szCs w:val="24"/>
                <w:lang w:eastAsia="en-US"/>
              </w:rPr>
              <w:t>Оригинал</w:t>
            </w:r>
          </w:p>
        </w:tc>
      </w:tr>
      <w:tr w:rsidR="005D6A4C" w:rsidRPr="005D6A4C" w14:paraId="1D5A9B97" w14:textId="77777777" w:rsidTr="005D6A4C">
        <w:tc>
          <w:tcPr>
            <w:tcW w:w="988" w:type="dxa"/>
            <w:tcBorders>
              <w:top w:val="single" w:sz="4" w:space="0" w:color="auto"/>
              <w:left w:val="single" w:sz="4" w:space="0" w:color="auto"/>
              <w:bottom w:val="single" w:sz="4" w:space="0" w:color="auto"/>
              <w:right w:val="single" w:sz="4" w:space="0" w:color="auto"/>
            </w:tcBorders>
          </w:tcPr>
          <w:p w14:paraId="5FA73ECA" w14:textId="77777777" w:rsidR="005D6A4C" w:rsidRPr="005D6A4C" w:rsidRDefault="005D6A4C" w:rsidP="005D6A4C">
            <w:pPr>
              <w:pStyle w:val="a7"/>
              <w:numPr>
                <w:ilvl w:val="0"/>
                <w:numId w:val="2"/>
              </w:numPr>
              <w:tabs>
                <w:tab w:val="left" w:pos="313"/>
              </w:tabs>
              <w:spacing w:before="60" w:after="60"/>
              <w:ind w:left="0" w:firstLine="0"/>
              <w:jc w:val="both"/>
              <w:rPr>
                <w:b w:val="0"/>
                <w:bCs w:val="0"/>
                <w:sz w:val="24"/>
                <w:szCs w:val="24"/>
                <w:lang w:eastAsia="en-US"/>
              </w:rPr>
            </w:pPr>
          </w:p>
        </w:tc>
        <w:tc>
          <w:tcPr>
            <w:tcW w:w="6350" w:type="dxa"/>
            <w:tcBorders>
              <w:top w:val="single" w:sz="4" w:space="0" w:color="auto"/>
              <w:left w:val="single" w:sz="4" w:space="0" w:color="auto"/>
              <w:bottom w:val="single" w:sz="4" w:space="0" w:color="auto"/>
              <w:right w:val="single" w:sz="4" w:space="0" w:color="auto"/>
            </w:tcBorders>
          </w:tcPr>
          <w:p w14:paraId="2E20B196" w14:textId="77777777" w:rsidR="005D6A4C" w:rsidRPr="005D6A4C" w:rsidRDefault="005D6A4C">
            <w:pPr>
              <w:pStyle w:val="a7"/>
              <w:spacing w:before="60" w:after="60"/>
              <w:jc w:val="both"/>
              <w:rPr>
                <w:b w:val="0"/>
                <w:bCs w:val="0"/>
                <w:sz w:val="24"/>
                <w:szCs w:val="24"/>
                <w:lang w:eastAsia="en-US"/>
              </w:rPr>
            </w:pPr>
          </w:p>
        </w:tc>
        <w:tc>
          <w:tcPr>
            <w:tcW w:w="2296" w:type="dxa"/>
            <w:tcBorders>
              <w:top w:val="single" w:sz="4" w:space="0" w:color="auto"/>
              <w:left w:val="single" w:sz="4" w:space="0" w:color="auto"/>
              <w:bottom w:val="single" w:sz="4" w:space="0" w:color="auto"/>
              <w:right w:val="single" w:sz="4" w:space="0" w:color="auto"/>
            </w:tcBorders>
            <w:hideMark/>
          </w:tcPr>
          <w:p w14:paraId="3749980A" w14:textId="77777777" w:rsidR="005D6A4C" w:rsidRPr="005D6A4C" w:rsidRDefault="005D6A4C">
            <w:pPr>
              <w:pStyle w:val="a7"/>
              <w:spacing w:before="60" w:after="60"/>
              <w:jc w:val="both"/>
              <w:rPr>
                <w:b w:val="0"/>
                <w:bCs w:val="0"/>
                <w:sz w:val="24"/>
                <w:szCs w:val="24"/>
                <w:lang w:eastAsia="en-US"/>
              </w:rPr>
            </w:pPr>
            <w:r w:rsidRPr="005D6A4C">
              <w:rPr>
                <w:b w:val="0"/>
                <w:bCs w:val="0"/>
                <w:sz w:val="24"/>
                <w:szCs w:val="24"/>
                <w:lang w:eastAsia="en-US"/>
              </w:rPr>
              <w:t>Оригинал</w:t>
            </w:r>
          </w:p>
        </w:tc>
      </w:tr>
    </w:tbl>
    <w:p w14:paraId="380FAF2C" w14:textId="77777777" w:rsidR="005D6A4C" w:rsidRPr="005D6A4C" w:rsidRDefault="005D6A4C" w:rsidP="005D6A4C">
      <w:pPr>
        <w:jc w:val="both"/>
        <w:rPr>
          <w:bCs/>
          <w:color w:val="000000"/>
        </w:rPr>
      </w:pPr>
    </w:p>
    <w:p w14:paraId="4CBFF11E" w14:textId="77777777" w:rsidR="005D6A4C" w:rsidRPr="005D6A4C" w:rsidRDefault="005D6A4C" w:rsidP="005D6A4C">
      <w:pPr>
        <w:jc w:val="both"/>
        <w:rPr>
          <w:bCs/>
          <w:color w:val="000000"/>
        </w:rPr>
      </w:pPr>
    </w:p>
    <w:tbl>
      <w:tblPr>
        <w:tblW w:w="9627" w:type="dxa"/>
        <w:tblLook w:val="04A0" w:firstRow="1" w:lastRow="0" w:firstColumn="1" w:lastColumn="0" w:noHBand="0" w:noVBand="1"/>
      </w:tblPr>
      <w:tblGrid>
        <w:gridCol w:w="4531"/>
        <w:gridCol w:w="567"/>
        <w:gridCol w:w="4529"/>
      </w:tblGrid>
      <w:tr w:rsidR="005D6A4C" w:rsidRPr="005D6A4C" w14:paraId="449377BB" w14:textId="77777777" w:rsidTr="005D6A4C">
        <w:tc>
          <w:tcPr>
            <w:tcW w:w="4531" w:type="dxa"/>
            <w:hideMark/>
          </w:tcPr>
          <w:p w14:paraId="7A91E655" w14:textId="77777777" w:rsidR="005D6A4C" w:rsidRPr="005D6A4C" w:rsidRDefault="005D6A4C">
            <w:pPr>
              <w:overflowPunct w:val="0"/>
              <w:adjustRightInd w:val="0"/>
              <w:jc w:val="both"/>
              <w:rPr>
                <w:b/>
                <w:bCs/>
                <w:color w:val="000000"/>
                <w:lang w:eastAsia="en-US"/>
              </w:rPr>
            </w:pPr>
            <w:r w:rsidRPr="005D6A4C">
              <w:rPr>
                <w:b/>
                <w:bCs/>
                <w:color w:val="000000"/>
                <w:lang w:eastAsia="en-US"/>
              </w:rPr>
              <w:t>ЦЕДЕНТ:</w:t>
            </w:r>
          </w:p>
        </w:tc>
        <w:tc>
          <w:tcPr>
            <w:tcW w:w="567" w:type="dxa"/>
          </w:tcPr>
          <w:p w14:paraId="4A3E544C" w14:textId="77777777" w:rsidR="005D6A4C" w:rsidRPr="005D6A4C" w:rsidRDefault="005D6A4C">
            <w:pPr>
              <w:overflowPunct w:val="0"/>
              <w:adjustRightInd w:val="0"/>
              <w:jc w:val="both"/>
              <w:rPr>
                <w:b/>
                <w:bCs/>
                <w:color w:val="000000"/>
                <w:lang w:eastAsia="en-US"/>
              </w:rPr>
            </w:pPr>
          </w:p>
        </w:tc>
        <w:tc>
          <w:tcPr>
            <w:tcW w:w="4529" w:type="dxa"/>
          </w:tcPr>
          <w:p w14:paraId="5434C68B" w14:textId="77777777" w:rsidR="005D6A4C" w:rsidRPr="005D6A4C" w:rsidRDefault="005D6A4C">
            <w:pPr>
              <w:overflowPunct w:val="0"/>
              <w:adjustRightInd w:val="0"/>
              <w:jc w:val="both"/>
              <w:rPr>
                <w:b/>
                <w:lang w:eastAsia="en-US"/>
              </w:rPr>
            </w:pPr>
            <w:r w:rsidRPr="005D6A4C">
              <w:rPr>
                <w:b/>
                <w:lang w:eastAsia="en-US"/>
              </w:rPr>
              <w:t>ЦЕССИОНАРИЙ:</w:t>
            </w:r>
          </w:p>
          <w:p w14:paraId="07B1A1A9" w14:textId="77777777" w:rsidR="005D6A4C" w:rsidRPr="005D6A4C" w:rsidRDefault="005D6A4C">
            <w:pPr>
              <w:overflowPunct w:val="0"/>
              <w:adjustRightInd w:val="0"/>
              <w:jc w:val="both"/>
              <w:rPr>
                <w:b/>
                <w:bCs/>
                <w:color w:val="000000"/>
                <w:lang w:eastAsia="en-US"/>
              </w:rPr>
            </w:pPr>
          </w:p>
        </w:tc>
      </w:tr>
      <w:tr w:rsidR="005D6A4C" w:rsidRPr="005D6A4C" w14:paraId="4ED092EA" w14:textId="77777777" w:rsidTr="005D6A4C">
        <w:tc>
          <w:tcPr>
            <w:tcW w:w="4531" w:type="dxa"/>
            <w:tcBorders>
              <w:top w:val="nil"/>
              <w:left w:val="nil"/>
              <w:bottom w:val="single" w:sz="4" w:space="0" w:color="auto"/>
              <w:right w:val="nil"/>
            </w:tcBorders>
          </w:tcPr>
          <w:p w14:paraId="686528A2" w14:textId="77777777" w:rsidR="005D6A4C" w:rsidRPr="005D6A4C" w:rsidRDefault="005D6A4C">
            <w:pPr>
              <w:jc w:val="both"/>
              <w:rPr>
                <w:bCs/>
                <w:lang w:eastAsia="en-US"/>
              </w:rPr>
            </w:pPr>
            <w:r w:rsidRPr="005D6A4C">
              <w:rPr>
                <w:bCs/>
                <w:lang w:eastAsia="en-US"/>
              </w:rPr>
              <w:t>Заместитель председателя</w:t>
            </w:r>
          </w:p>
          <w:p w14:paraId="0BD4B7AE" w14:textId="77777777" w:rsidR="005D6A4C" w:rsidRPr="005D6A4C" w:rsidRDefault="005D6A4C">
            <w:pPr>
              <w:jc w:val="both"/>
              <w:rPr>
                <w:bCs/>
                <w:lang w:eastAsia="en-US"/>
              </w:rPr>
            </w:pPr>
            <w:r w:rsidRPr="005D6A4C">
              <w:rPr>
                <w:bCs/>
                <w:lang w:eastAsia="en-US"/>
              </w:rPr>
              <w:t>Поволжского банка ПАО Сбербанк</w:t>
            </w:r>
          </w:p>
          <w:p w14:paraId="7A97461B" w14:textId="77777777" w:rsidR="005D6A4C" w:rsidRPr="005D6A4C" w:rsidRDefault="005D6A4C">
            <w:pPr>
              <w:jc w:val="both"/>
              <w:rPr>
                <w:bCs/>
                <w:lang w:eastAsia="en-US"/>
              </w:rPr>
            </w:pPr>
            <w:r w:rsidRPr="005D6A4C">
              <w:rPr>
                <w:bCs/>
                <w:lang w:eastAsia="en-US"/>
              </w:rPr>
              <w:t>Гурулев Дмитрий Викторович</w:t>
            </w:r>
          </w:p>
          <w:p w14:paraId="186966FB" w14:textId="77777777" w:rsidR="005D6A4C" w:rsidRPr="005D6A4C" w:rsidRDefault="005D6A4C">
            <w:pPr>
              <w:overflowPunct w:val="0"/>
              <w:adjustRightInd w:val="0"/>
              <w:jc w:val="both"/>
              <w:rPr>
                <w:bCs/>
                <w:color w:val="000000"/>
                <w:lang w:eastAsia="en-US"/>
              </w:rPr>
            </w:pPr>
          </w:p>
          <w:p w14:paraId="1EA077B0" w14:textId="77777777" w:rsidR="005D6A4C" w:rsidRPr="005D6A4C" w:rsidRDefault="005D6A4C">
            <w:pPr>
              <w:overflowPunct w:val="0"/>
              <w:adjustRightInd w:val="0"/>
              <w:jc w:val="both"/>
              <w:rPr>
                <w:bCs/>
                <w:color w:val="000000"/>
                <w:lang w:eastAsia="en-US"/>
              </w:rPr>
            </w:pPr>
          </w:p>
          <w:p w14:paraId="0D1C5FE0" w14:textId="77777777" w:rsidR="005D6A4C" w:rsidRPr="005D6A4C" w:rsidRDefault="005D6A4C">
            <w:pPr>
              <w:overflowPunct w:val="0"/>
              <w:adjustRightInd w:val="0"/>
              <w:jc w:val="both"/>
              <w:rPr>
                <w:bCs/>
                <w:color w:val="000000"/>
                <w:lang w:eastAsia="en-US"/>
              </w:rPr>
            </w:pPr>
          </w:p>
        </w:tc>
        <w:tc>
          <w:tcPr>
            <w:tcW w:w="567" w:type="dxa"/>
          </w:tcPr>
          <w:p w14:paraId="1496CC0D" w14:textId="77777777" w:rsidR="005D6A4C" w:rsidRPr="005D6A4C" w:rsidRDefault="005D6A4C">
            <w:pPr>
              <w:overflowPunct w:val="0"/>
              <w:adjustRightInd w:val="0"/>
              <w:jc w:val="both"/>
              <w:rPr>
                <w:bCs/>
                <w:color w:val="000000"/>
                <w:lang w:eastAsia="en-US"/>
              </w:rPr>
            </w:pPr>
          </w:p>
        </w:tc>
        <w:tc>
          <w:tcPr>
            <w:tcW w:w="4529" w:type="dxa"/>
            <w:tcBorders>
              <w:top w:val="nil"/>
              <w:left w:val="nil"/>
              <w:bottom w:val="single" w:sz="4" w:space="0" w:color="auto"/>
              <w:right w:val="nil"/>
            </w:tcBorders>
          </w:tcPr>
          <w:p w14:paraId="781EC09F" w14:textId="77777777" w:rsidR="005D6A4C" w:rsidRPr="005D6A4C" w:rsidRDefault="005D6A4C">
            <w:pPr>
              <w:autoSpaceDE w:val="0"/>
              <w:autoSpaceDN w:val="0"/>
              <w:adjustRightInd w:val="0"/>
              <w:jc w:val="both"/>
              <w:rPr>
                <w:bCs/>
                <w:color w:val="000000"/>
                <w:lang w:eastAsia="en-US"/>
              </w:rPr>
            </w:pPr>
          </w:p>
        </w:tc>
      </w:tr>
      <w:tr w:rsidR="005D6A4C" w:rsidRPr="005D6A4C" w14:paraId="2D060563" w14:textId="77777777" w:rsidTr="005D6A4C">
        <w:tc>
          <w:tcPr>
            <w:tcW w:w="4531" w:type="dxa"/>
            <w:tcBorders>
              <w:top w:val="single" w:sz="4" w:space="0" w:color="auto"/>
              <w:left w:val="nil"/>
              <w:bottom w:val="nil"/>
              <w:right w:val="nil"/>
            </w:tcBorders>
            <w:hideMark/>
          </w:tcPr>
          <w:p w14:paraId="32A0FE4A" w14:textId="77777777" w:rsidR="005D6A4C" w:rsidRPr="005D6A4C" w:rsidRDefault="005D6A4C">
            <w:pPr>
              <w:overflowPunct w:val="0"/>
              <w:adjustRightInd w:val="0"/>
              <w:jc w:val="both"/>
              <w:rPr>
                <w:bCs/>
                <w:color w:val="000000"/>
                <w:lang w:eastAsia="en-US"/>
              </w:rPr>
            </w:pPr>
            <w:r w:rsidRPr="005D6A4C">
              <w:rPr>
                <w:bCs/>
                <w:color w:val="000000"/>
                <w:lang w:eastAsia="en-US"/>
              </w:rPr>
              <w:t>М.П.</w:t>
            </w:r>
          </w:p>
        </w:tc>
        <w:tc>
          <w:tcPr>
            <w:tcW w:w="567" w:type="dxa"/>
          </w:tcPr>
          <w:p w14:paraId="65482A35" w14:textId="77777777" w:rsidR="005D6A4C" w:rsidRPr="005D6A4C" w:rsidRDefault="005D6A4C">
            <w:pPr>
              <w:overflowPunct w:val="0"/>
              <w:adjustRightInd w:val="0"/>
              <w:jc w:val="both"/>
              <w:rPr>
                <w:bCs/>
                <w:color w:val="000000"/>
                <w:lang w:eastAsia="en-US"/>
              </w:rPr>
            </w:pPr>
          </w:p>
        </w:tc>
        <w:tc>
          <w:tcPr>
            <w:tcW w:w="4529" w:type="dxa"/>
            <w:tcBorders>
              <w:top w:val="single" w:sz="4" w:space="0" w:color="auto"/>
              <w:left w:val="nil"/>
              <w:bottom w:val="nil"/>
              <w:right w:val="nil"/>
            </w:tcBorders>
            <w:hideMark/>
          </w:tcPr>
          <w:p w14:paraId="1C881E7B" w14:textId="77777777" w:rsidR="005D6A4C" w:rsidRPr="005D6A4C" w:rsidRDefault="005D6A4C">
            <w:pPr>
              <w:overflowPunct w:val="0"/>
              <w:adjustRightInd w:val="0"/>
              <w:jc w:val="both"/>
              <w:rPr>
                <w:bCs/>
                <w:color w:val="000000"/>
                <w:lang w:eastAsia="en-US"/>
              </w:rPr>
            </w:pPr>
            <w:r w:rsidRPr="005D6A4C">
              <w:rPr>
                <w:bCs/>
                <w:color w:val="000000"/>
                <w:lang w:eastAsia="en-US"/>
              </w:rPr>
              <w:t>М.П.</w:t>
            </w:r>
          </w:p>
        </w:tc>
      </w:tr>
    </w:tbl>
    <w:p w14:paraId="5B09835A" w14:textId="77777777" w:rsidR="005D6A4C" w:rsidRPr="005D6A4C" w:rsidRDefault="005D6A4C" w:rsidP="005D6A4C">
      <w:pPr>
        <w:jc w:val="both"/>
        <w:rPr>
          <w:bCs/>
          <w:color w:val="000000"/>
        </w:rPr>
      </w:pPr>
    </w:p>
    <w:p w14:paraId="1700EC1D" w14:textId="77777777" w:rsidR="005D6A4C" w:rsidRPr="005D6A4C" w:rsidRDefault="005D6A4C" w:rsidP="005D6A4C">
      <w:pPr>
        <w:jc w:val="both"/>
        <w:rPr>
          <w:bCs/>
          <w:color w:val="000000"/>
        </w:rPr>
      </w:pPr>
    </w:p>
    <w:p w14:paraId="196ED4E7" w14:textId="77777777" w:rsidR="005D6A4C" w:rsidRPr="005D6A4C" w:rsidRDefault="005D6A4C" w:rsidP="005D6A4C">
      <w:pPr>
        <w:pStyle w:val="2"/>
        <w:pageBreakBefore/>
        <w:widowControl w:val="0"/>
        <w:tabs>
          <w:tab w:val="left" w:pos="9638"/>
        </w:tabs>
        <w:ind w:right="-1"/>
        <w:jc w:val="both"/>
        <w:rPr>
          <w:b w:val="0"/>
          <w:bCs w:val="0"/>
          <w:sz w:val="24"/>
          <w:szCs w:val="24"/>
        </w:rPr>
      </w:pPr>
      <w:r w:rsidRPr="005D6A4C">
        <w:rPr>
          <w:b w:val="0"/>
          <w:bCs w:val="0"/>
          <w:sz w:val="24"/>
          <w:szCs w:val="24"/>
        </w:rPr>
        <w:lastRenderedPageBreak/>
        <w:t>Приложение №2 к Договору уступки прав (требований) №____ от «___» ноября 2020 года</w:t>
      </w:r>
    </w:p>
    <w:p w14:paraId="4BEA5684" w14:textId="77777777" w:rsidR="005D6A4C" w:rsidRPr="005D6A4C" w:rsidRDefault="005D6A4C" w:rsidP="005D6A4C">
      <w:pPr>
        <w:jc w:val="both"/>
        <w:rPr>
          <w:sz w:val="22"/>
          <w:szCs w:val="22"/>
          <w:lang w:val="ru-RU"/>
        </w:rPr>
      </w:pPr>
    </w:p>
    <w:p w14:paraId="7805F36C" w14:textId="77777777" w:rsidR="005D6A4C" w:rsidRPr="005D6A4C" w:rsidRDefault="005D6A4C" w:rsidP="005D6A4C">
      <w:pPr>
        <w:jc w:val="both"/>
        <w:rPr>
          <w:sz w:val="22"/>
          <w:szCs w:val="22"/>
          <w:lang w:val="ru-RU"/>
        </w:rPr>
      </w:pPr>
    </w:p>
    <w:p w14:paraId="17585E8A" w14:textId="77777777" w:rsidR="005D6A4C" w:rsidRPr="005D6A4C" w:rsidRDefault="005D6A4C" w:rsidP="005D6A4C">
      <w:pPr>
        <w:jc w:val="both"/>
        <w:rPr>
          <w:b/>
          <w:sz w:val="22"/>
          <w:szCs w:val="22"/>
          <w:lang w:val="ru-RU"/>
        </w:rPr>
      </w:pPr>
      <w:r w:rsidRPr="005D6A4C">
        <w:rPr>
          <w:b/>
          <w:sz w:val="22"/>
          <w:szCs w:val="22"/>
          <w:lang w:val="ru-RU"/>
        </w:rPr>
        <w:t>Перечень кредитных договоров, заключенных с ООО «Племрепродукт»:</w:t>
      </w:r>
    </w:p>
    <w:p w14:paraId="342F819E" w14:textId="77777777" w:rsidR="005D6A4C" w:rsidRPr="005D6A4C" w:rsidRDefault="005D6A4C" w:rsidP="005D6A4C">
      <w:pPr>
        <w:tabs>
          <w:tab w:val="left" w:pos="993"/>
        </w:tabs>
        <w:jc w:val="both"/>
        <w:rPr>
          <w:sz w:val="22"/>
          <w:szCs w:val="22"/>
          <w:lang w:val="ru-RU"/>
        </w:rPr>
      </w:pPr>
    </w:p>
    <w:tbl>
      <w:tblPr>
        <w:tblW w:w="9923" w:type="dxa"/>
        <w:tblInd w:w="-147" w:type="dxa"/>
        <w:tblLook w:val="04A0" w:firstRow="1" w:lastRow="0" w:firstColumn="1" w:lastColumn="0" w:noHBand="0" w:noVBand="1"/>
      </w:tblPr>
      <w:tblGrid>
        <w:gridCol w:w="709"/>
        <w:gridCol w:w="9214"/>
      </w:tblGrid>
      <w:tr w:rsidR="005D6A4C" w:rsidRPr="005D6A4C" w14:paraId="0AC7B16E" w14:textId="77777777" w:rsidTr="005D6A4C">
        <w:trPr>
          <w:trHeight w:val="555"/>
        </w:trPr>
        <w:tc>
          <w:tcPr>
            <w:tcW w:w="709" w:type="dxa"/>
            <w:tcBorders>
              <w:top w:val="single" w:sz="4" w:space="0" w:color="auto"/>
              <w:left w:val="single" w:sz="4" w:space="0" w:color="auto"/>
              <w:bottom w:val="single" w:sz="4" w:space="0" w:color="auto"/>
              <w:right w:val="single" w:sz="4" w:space="0" w:color="auto"/>
            </w:tcBorders>
            <w:hideMark/>
          </w:tcPr>
          <w:p w14:paraId="1D8C47B1" w14:textId="77777777" w:rsidR="005D6A4C" w:rsidRPr="005D6A4C" w:rsidRDefault="005D6A4C">
            <w:pPr>
              <w:spacing w:before="60" w:after="60"/>
              <w:jc w:val="both"/>
              <w:rPr>
                <w:b/>
                <w:color w:val="000000"/>
                <w:sz w:val="22"/>
                <w:szCs w:val="22"/>
                <w:lang w:eastAsia="en-US"/>
              </w:rPr>
            </w:pPr>
            <w:r w:rsidRPr="005D6A4C">
              <w:rPr>
                <w:b/>
                <w:color w:val="000000"/>
                <w:sz w:val="22"/>
                <w:szCs w:val="22"/>
                <w:lang w:eastAsia="en-US"/>
              </w:rPr>
              <w:t>№ п/п</w:t>
            </w:r>
          </w:p>
        </w:tc>
        <w:tc>
          <w:tcPr>
            <w:tcW w:w="9214" w:type="dxa"/>
            <w:tcBorders>
              <w:top w:val="single" w:sz="4" w:space="0" w:color="auto"/>
              <w:left w:val="nil"/>
              <w:bottom w:val="single" w:sz="4" w:space="0" w:color="auto"/>
              <w:right w:val="single" w:sz="4" w:space="0" w:color="auto"/>
            </w:tcBorders>
            <w:hideMark/>
          </w:tcPr>
          <w:p w14:paraId="29A71B1B" w14:textId="77777777" w:rsidR="005D6A4C" w:rsidRPr="005D6A4C" w:rsidRDefault="005D6A4C">
            <w:pPr>
              <w:spacing w:before="60" w:after="60"/>
              <w:jc w:val="both"/>
              <w:rPr>
                <w:b/>
                <w:color w:val="000000"/>
                <w:sz w:val="22"/>
                <w:szCs w:val="22"/>
                <w:lang w:eastAsia="en-US"/>
              </w:rPr>
            </w:pPr>
            <w:r w:rsidRPr="005D6A4C">
              <w:rPr>
                <w:b/>
                <w:color w:val="000000"/>
                <w:sz w:val="22"/>
                <w:szCs w:val="22"/>
                <w:lang w:eastAsia="en-US"/>
              </w:rPr>
              <w:t>Наименование документа</w:t>
            </w:r>
          </w:p>
        </w:tc>
      </w:tr>
      <w:tr w:rsidR="005D6A4C" w:rsidRPr="005D6A4C" w14:paraId="3035FA20" w14:textId="77777777" w:rsidTr="005D6A4C">
        <w:trPr>
          <w:trHeight w:val="300"/>
        </w:trPr>
        <w:tc>
          <w:tcPr>
            <w:tcW w:w="709" w:type="dxa"/>
            <w:tcBorders>
              <w:top w:val="nil"/>
              <w:left w:val="single" w:sz="4" w:space="0" w:color="auto"/>
              <w:bottom w:val="single" w:sz="4" w:space="0" w:color="auto"/>
              <w:right w:val="single" w:sz="4" w:space="0" w:color="auto"/>
            </w:tcBorders>
            <w:vAlign w:val="bottom"/>
          </w:tcPr>
          <w:p w14:paraId="29EE7B8A" w14:textId="77777777" w:rsidR="005D6A4C" w:rsidRPr="005D6A4C" w:rsidRDefault="005D6A4C" w:rsidP="005D6A4C">
            <w:pPr>
              <w:pStyle w:val="ae"/>
              <w:numPr>
                <w:ilvl w:val="0"/>
                <w:numId w:val="4"/>
              </w:numPr>
              <w:spacing w:before="60" w:after="60"/>
              <w:ind w:left="0" w:firstLine="0"/>
              <w:jc w:val="both"/>
              <w:rPr>
                <w:rFonts w:ascii="Times New Roman" w:hAnsi="Times New Roman"/>
                <w:color w:val="000000"/>
                <w:sz w:val="24"/>
                <w:lang w:eastAsia="en-US"/>
              </w:rPr>
            </w:pPr>
          </w:p>
        </w:tc>
        <w:tc>
          <w:tcPr>
            <w:tcW w:w="9214" w:type="dxa"/>
            <w:tcBorders>
              <w:top w:val="nil"/>
              <w:left w:val="nil"/>
              <w:bottom w:val="single" w:sz="4" w:space="0" w:color="auto"/>
              <w:right w:val="single" w:sz="4" w:space="0" w:color="auto"/>
            </w:tcBorders>
            <w:vAlign w:val="bottom"/>
          </w:tcPr>
          <w:p w14:paraId="3D0627E9" w14:textId="77777777" w:rsidR="005D6A4C" w:rsidRPr="005D6A4C" w:rsidRDefault="005D6A4C">
            <w:pPr>
              <w:spacing w:before="60" w:after="60"/>
              <w:jc w:val="both"/>
              <w:rPr>
                <w:b/>
                <w:bCs/>
                <w:color w:val="000000"/>
                <w:sz w:val="22"/>
                <w:szCs w:val="22"/>
                <w:lang w:eastAsia="en-US"/>
              </w:rPr>
            </w:pPr>
          </w:p>
        </w:tc>
      </w:tr>
      <w:tr w:rsidR="005D6A4C" w:rsidRPr="005D6A4C" w14:paraId="71DC45D0" w14:textId="77777777" w:rsidTr="005D6A4C">
        <w:trPr>
          <w:trHeight w:val="300"/>
        </w:trPr>
        <w:tc>
          <w:tcPr>
            <w:tcW w:w="709" w:type="dxa"/>
            <w:tcBorders>
              <w:top w:val="nil"/>
              <w:left w:val="single" w:sz="4" w:space="0" w:color="auto"/>
              <w:bottom w:val="single" w:sz="4" w:space="0" w:color="auto"/>
              <w:right w:val="single" w:sz="4" w:space="0" w:color="auto"/>
            </w:tcBorders>
            <w:vAlign w:val="bottom"/>
          </w:tcPr>
          <w:p w14:paraId="21C9675B" w14:textId="77777777" w:rsidR="005D6A4C" w:rsidRPr="005D6A4C" w:rsidRDefault="005D6A4C" w:rsidP="005D6A4C">
            <w:pPr>
              <w:pStyle w:val="ae"/>
              <w:numPr>
                <w:ilvl w:val="0"/>
                <w:numId w:val="4"/>
              </w:numPr>
              <w:spacing w:before="60" w:after="60"/>
              <w:ind w:left="0" w:firstLine="0"/>
              <w:jc w:val="both"/>
              <w:rPr>
                <w:rFonts w:ascii="Times New Roman" w:hAnsi="Times New Roman"/>
                <w:color w:val="000000"/>
                <w:sz w:val="24"/>
                <w:lang w:eastAsia="en-US"/>
              </w:rPr>
            </w:pPr>
          </w:p>
        </w:tc>
        <w:tc>
          <w:tcPr>
            <w:tcW w:w="9214" w:type="dxa"/>
            <w:tcBorders>
              <w:top w:val="nil"/>
              <w:left w:val="nil"/>
              <w:bottom w:val="single" w:sz="4" w:space="0" w:color="auto"/>
              <w:right w:val="single" w:sz="4" w:space="0" w:color="auto"/>
            </w:tcBorders>
            <w:vAlign w:val="bottom"/>
          </w:tcPr>
          <w:p w14:paraId="468EDDB5" w14:textId="77777777" w:rsidR="005D6A4C" w:rsidRPr="005D6A4C" w:rsidRDefault="005D6A4C">
            <w:pPr>
              <w:spacing w:before="60" w:after="60"/>
              <w:jc w:val="both"/>
              <w:rPr>
                <w:color w:val="000000"/>
                <w:sz w:val="22"/>
                <w:szCs w:val="22"/>
                <w:lang w:eastAsia="en-US"/>
              </w:rPr>
            </w:pPr>
          </w:p>
        </w:tc>
      </w:tr>
      <w:tr w:rsidR="005D6A4C" w:rsidRPr="005D6A4C" w14:paraId="349DA129" w14:textId="77777777" w:rsidTr="005D6A4C">
        <w:trPr>
          <w:trHeight w:val="300"/>
        </w:trPr>
        <w:tc>
          <w:tcPr>
            <w:tcW w:w="709" w:type="dxa"/>
            <w:tcBorders>
              <w:top w:val="nil"/>
              <w:left w:val="single" w:sz="4" w:space="0" w:color="auto"/>
              <w:bottom w:val="single" w:sz="4" w:space="0" w:color="auto"/>
              <w:right w:val="single" w:sz="4" w:space="0" w:color="auto"/>
            </w:tcBorders>
            <w:vAlign w:val="bottom"/>
          </w:tcPr>
          <w:p w14:paraId="2A6F2D55" w14:textId="77777777" w:rsidR="005D6A4C" w:rsidRPr="005D6A4C" w:rsidRDefault="005D6A4C" w:rsidP="005D6A4C">
            <w:pPr>
              <w:pStyle w:val="ae"/>
              <w:numPr>
                <w:ilvl w:val="0"/>
                <w:numId w:val="4"/>
              </w:numPr>
              <w:spacing w:before="60" w:after="60"/>
              <w:ind w:left="0" w:firstLine="0"/>
              <w:jc w:val="both"/>
              <w:rPr>
                <w:rFonts w:ascii="Times New Roman" w:hAnsi="Times New Roman"/>
                <w:color w:val="000000"/>
                <w:sz w:val="24"/>
                <w:lang w:eastAsia="en-US"/>
              </w:rPr>
            </w:pPr>
          </w:p>
        </w:tc>
        <w:tc>
          <w:tcPr>
            <w:tcW w:w="9214" w:type="dxa"/>
            <w:tcBorders>
              <w:top w:val="nil"/>
              <w:left w:val="nil"/>
              <w:bottom w:val="single" w:sz="4" w:space="0" w:color="auto"/>
              <w:right w:val="single" w:sz="4" w:space="0" w:color="auto"/>
            </w:tcBorders>
            <w:vAlign w:val="bottom"/>
          </w:tcPr>
          <w:p w14:paraId="062AD798" w14:textId="77777777" w:rsidR="005D6A4C" w:rsidRPr="005D6A4C" w:rsidRDefault="005D6A4C">
            <w:pPr>
              <w:spacing w:before="60" w:after="60"/>
              <w:jc w:val="both"/>
              <w:rPr>
                <w:color w:val="000000"/>
                <w:sz w:val="22"/>
                <w:szCs w:val="22"/>
                <w:lang w:eastAsia="en-US"/>
              </w:rPr>
            </w:pPr>
          </w:p>
        </w:tc>
      </w:tr>
    </w:tbl>
    <w:p w14:paraId="1E3C6B8D" w14:textId="77777777" w:rsidR="005D6A4C" w:rsidRPr="005D6A4C" w:rsidRDefault="005D6A4C" w:rsidP="005D6A4C">
      <w:pPr>
        <w:jc w:val="both"/>
        <w:rPr>
          <w:sz w:val="22"/>
          <w:szCs w:val="22"/>
        </w:rPr>
      </w:pPr>
    </w:p>
    <w:p w14:paraId="0EF6C8E8" w14:textId="77777777" w:rsidR="005D6A4C" w:rsidRPr="005D6A4C" w:rsidRDefault="005D6A4C" w:rsidP="005D6A4C">
      <w:pPr>
        <w:jc w:val="both"/>
        <w:rPr>
          <w:sz w:val="22"/>
          <w:szCs w:val="22"/>
        </w:rPr>
      </w:pPr>
    </w:p>
    <w:tbl>
      <w:tblPr>
        <w:tblW w:w="9627" w:type="dxa"/>
        <w:tblLook w:val="04A0" w:firstRow="1" w:lastRow="0" w:firstColumn="1" w:lastColumn="0" w:noHBand="0" w:noVBand="1"/>
      </w:tblPr>
      <w:tblGrid>
        <w:gridCol w:w="4531"/>
        <w:gridCol w:w="567"/>
        <w:gridCol w:w="4529"/>
      </w:tblGrid>
      <w:tr w:rsidR="005D6A4C" w:rsidRPr="005D6A4C" w14:paraId="036DBC40" w14:textId="77777777" w:rsidTr="005D6A4C">
        <w:tc>
          <w:tcPr>
            <w:tcW w:w="4531" w:type="dxa"/>
            <w:hideMark/>
          </w:tcPr>
          <w:p w14:paraId="2C86271A" w14:textId="77777777" w:rsidR="005D6A4C" w:rsidRPr="005D6A4C" w:rsidRDefault="005D6A4C">
            <w:pPr>
              <w:overflowPunct w:val="0"/>
              <w:adjustRightInd w:val="0"/>
              <w:jc w:val="both"/>
              <w:rPr>
                <w:b/>
                <w:bCs/>
                <w:color w:val="000000"/>
                <w:lang w:eastAsia="en-US"/>
              </w:rPr>
            </w:pPr>
            <w:r w:rsidRPr="005D6A4C">
              <w:rPr>
                <w:b/>
                <w:bCs/>
                <w:color w:val="000000"/>
                <w:lang w:eastAsia="en-US"/>
              </w:rPr>
              <w:t>ЦЕДЕНТ:</w:t>
            </w:r>
          </w:p>
        </w:tc>
        <w:tc>
          <w:tcPr>
            <w:tcW w:w="567" w:type="dxa"/>
          </w:tcPr>
          <w:p w14:paraId="3196DA7A" w14:textId="77777777" w:rsidR="005D6A4C" w:rsidRPr="005D6A4C" w:rsidRDefault="005D6A4C">
            <w:pPr>
              <w:overflowPunct w:val="0"/>
              <w:adjustRightInd w:val="0"/>
              <w:jc w:val="both"/>
              <w:rPr>
                <w:b/>
                <w:bCs/>
                <w:color w:val="000000"/>
                <w:lang w:eastAsia="en-US"/>
              </w:rPr>
            </w:pPr>
          </w:p>
        </w:tc>
        <w:tc>
          <w:tcPr>
            <w:tcW w:w="4529" w:type="dxa"/>
          </w:tcPr>
          <w:p w14:paraId="03483F7C" w14:textId="77777777" w:rsidR="005D6A4C" w:rsidRPr="005D6A4C" w:rsidRDefault="005D6A4C">
            <w:pPr>
              <w:overflowPunct w:val="0"/>
              <w:adjustRightInd w:val="0"/>
              <w:jc w:val="both"/>
              <w:rPr>
                <w:b/>
                <w:lang w:eastAsia="en-US"/>
              </w:rPr>
            </w:pPr>
            <w:r w:rsidRPr="005D6A4C">
              <w:rPr>
                <w:b/>
                <w:lang w:eastAsia="en-US"/>
              </w:rPr>
              <w:t>ЦЕССИОНАРИЙ:</w:t>
            </w:r>
          </w:p>
          <w:p w14:paraId="05B81E44" w14:textId="77777777" w:rsidR="005D6A4C" w:rsidRPr="005D6A4C" w:rsidRDefault="005D6A4C">
            <w:pPr>
              <w:overflowPunct w:val="0"/>
              <w:adjustRightInd w:val="0"/>
              <w:jc w:val="both"/>
              <w:rPr>
                <w:b/>
                <w:bCs/>
                <w:color w:val="000000"/>
                <w:lang w:eastAsia="en-US"/>
              </w:rPr>
            </w:pPr>
          </w:p>
        </w:tc>
      </w:tr>
      <w:tr w:rsidR="005D6A4C" w:rsidRPr="005D6A4C" w14:paraId="714B5BF0" w14:textId="77777777" w:rsidTr="005D6A4C">
        <w:tc>
          <w:tcPr>
            <w:tcW w:w="4531" w:type="dxa"/>
            <w:tcBorders>
              <w:top w:val="nil"/>
              <w:left w:val="nil"/>
              <w:bottom w:val="single" w:sz="4" w:space="0" w:color="auto"/>
              <w:right w:val="nil"/>
            </w:tcBorders>
          </w:tcPr>
          <w:p w14:paraId="23DB876F" w14:textId="77777777" w:rsidR="005D6A4C" w:rsidRPr="005D6A4C" w:rsidRDefault="005D6A4C">
            <w:pPr>
              <w:jc w:val="both"/>
              <w:rPr>
                <w:bCs/>
                <w:lang w:eastAsia="en-US"/>
              </w:rPr>
            </w:pPr>
            <w:r w:rsidRPr="005D6A4C">
              <w:rPr>
                <w:bCs/>
                <w:lang w:eastAsia="en-US"/>
              </w:rPr>
              <w:t>Заместитель председателя</w:t>
            </w:r>
          </w:p>
          <w:p w14:paraId="37E76DA4" w14:textId="77777777" w:rsidR="005D6A4C" w:rsidRPr="005D6A4C" w:rsidRDefault="005D6A4C">
            <w:pPr>
              <w:jc w:val="both"/>
              <w:rPr>
                <w:bCs/>
                <w:lang w:eastAsia="en-US"/>
              </w:rPr>
            </w:pPr>
            <w:r w:rsidRPr="005D6A4C">
              <w:rPr>
                <w:bCs/>
                <w:lang w:eastAsia="en-US"/>
              </w:rPr>
              <w:t>Поволжского банка ПАО Сбербанк</w:t>
            </w:r>
          </w:p>
          <w:p w14:paraId="446607FE" w14:textId="77777777" w:rsidR="005D6A4C" w:rsidRPr="005D6A4C" w:rsidRDefault="005D6A4C">
            <w:pPr>
              <w:jc w:val="both"/>
              <w:rPr>
                <w:bCs/>
                <w:lang w:eastAsia="en-US"/>
              </w:rPr>
            </w:pPr>
            <w:r w:rsidRPr="005D6A4C">
              <w:rPr>
                <w:bCs/>
                <w:lang w:eastAsia="en-US"/>
              </w:rPr>
              <w:t>Гурулев Дмитрий Викторович</w:t>
            </w:r>
          </w:p>
          <w:p w14:paraId="194D65D4" w14:textId="77777777" w:rsidR="005D6A4C" w:rsidRPr="005D6A4C" w:rsidRDefault="005D6A4C">
            <w:pPr>
              <w:overflowPunct w:val="0"/>
              <w:adjustRightInd w:val="0"/>
              <w:jc w:val="both"/>
              <w:rPr>
                <w:bCs/>
                <w:color w:val="000000"/>
                <w:lang w:eastAsia="en-US"/>
              </w:rPr>
            </w:pPr>
          </w:p>
          <w:p w14:paraId="49484597" w14:textId="77777777" w:rsidR="005D6A4C" w:rsidRPr="005D6A4C" w:rsidRDefault="005D6A4C">
            <w:pPr>
              <w:overflowPunct w:val="0"/>
              <w:adjustRightInd w:val="0"/>
              <w:jc w:val="both"/>
              <w:rPr>
                <w:bCs/>
                <w:color w:val="000000"/>
                <w:lang w:eastAsia="en-US"/>
              </w:rPr>
            </w:pPr>
          </w:p>
          <w:p w14:paraId="74A287F2" w14:textId="77777777" w:rsidR="005D6A4C" w:rsidRPr="005D6A4C" w:rsidRDefault="005D6A4C">
            <w:pPr>
              <w:overflowPunct w:val="0"/>
              <w:adjustRightInd w:val="0"/>
              <w:jc w:val="both"/>
              <w:rPr>
                <w:bCs/>
                <w:color w:val="000000"/>
                <w:lang w:eastAsia="en-US"/>
              </w:rPr>
            </w:pPr>
          </w:p>
        </w:tc>
        <w:tc>
          <w:tcPr>
            <w:tcW w:w="567" w:type="dxa"/>
          </w:tcPr>
          <w:p w14:paraId="1A4643CE" w14:textId="77777777" w:rsidR="005D6A4C" w:rsidRPr="005D6A4C" w:rsidRDefault="005D6A4C">
            <w:pPr>
              <w:overflowPunct w:val="0"/>
              <w:adjustRightInd w:val="0"/>
              <w:jc w:val="both"/>
              <w:rPr>
                <w:bCs/>
                <w:color w:val="000000"/>
                <w:lang w:eastAsia="en-US"/>
              </w:rPr>
            </w:pPr>
          </w:p>
        </w:tc>
        <w:tc>
          <w:tcPr>
            <w:tcW w:w="4529" w:type="dxa"/>
            <w:tcBorders>
              <w:top w:val="nil"/>
              <w:left w:val="nil"/>
              <w:bottom w:val="single" w:sz="4" w:space="0" w:color="auto"/>
              <w:right w:val="nil"/>
            </w:tcBorders>
          </w:tcPr>
          <w:p w14:paraId="14A3F71A" w14:textId="77777777" w:rsidR="005D6A4C" w:rsidRPr="005D6A4C" w:rsidRDefault="005D6A4C">
            <w:pPr>
              <w:autoSpaceDE w:val="0"/>
              <w:autoSpaceDN w:val="0"/>
              <w:adjustRightInd w:val="0"/>
              <w:jc w:val="both"/>
              <w:rPr>
                <w:bCs/>
                <w:color w:val="000000"/>
                <w:lang w:eastAsia="en-US"/>
              </w:rPr>
            </w:pPr>
          </w:p>
        </w:tc>
      </w:tr>
      <w:tr w:rsidR="005D6A4C" w:rsidRPr="005D6A4C" w14:paraId="349B149D" w14:textId="77777777" w:rsidTr="005D6A4C">
        <w:tc>
          <w:tcPr>
            <w:tcW w:w="4531" w:type="dxa"/>
            <w:tcBorders>
              <w:top w:val="single" w:sz="4" w:space="0" w:color="auto"/>
              <w:left w:val="nil"/>
              <w:bottom w:val="nil"/>
              <w:right w:val="nil"/>
            </w:tcBorders>
            <w:hideMark/>
          </w:tcPr>
          <w:p w14:paraId="7312E891" w14:textId="77777777" w:rsidR="005D6A4C" w:rsidRPr="005D6A4C" w:rsidRDefault="005D6A4C">
            <w:pPr>
              <w:overflowPunct w:val="0"/>
              <w:adjustRightInd w:val="0"/>
              <w:jc w:val="both"/>
              <w:rPr>
                <w:bCs/>
                <w:color w:val="000000"/>
                <w:lang w:eastAsia="en-US"/>
              </w:rPr>
            </w:pPr>
            <w:r w:rsidRPr="005D6A4C">
              <w:rPr>
                <w:bCs/>
                <w:color w:val="000000"/>
                <w:lang w:eastAsia="en-US"/>
              </w:rPr>
              <w:t>М.П.</w:t>
            </w:r>
          </w:p>
        </w:tc>
        <w:tc>
          <w:tcPr>
            <w:tcW w:w="567" w:type="dxa"/>
          </w:tcPr>
          <w:p w14:paraId="3770EF8C" w14:textId="77777777" w:rsidR="005D6A4C" w:rsidRPr="005D6A4C" w:rsidRDefault="005D6A4C">
            <w:pPr>
              <w:overflowPunct w:val="0"/>
              <w:adjustRightInd w:val="0"/>
              <w:jc w:val="both"/>
              <w:rPr>
                <w:bCs/>
                <w:color w:val="000000"/>
                <w:lang w:eastAsia="en-US"/>
              </w:rPr>
            </w:pPr>
          </w:p>
        </w:tc>
        <w:tc>
          <w:tcPr>
            <w:tcW w:w="4529" w:type="dxa"/>
            <w:tcBorders>
              <w:top w:val="single" w:sz="4" w:space="0" w:color="auto"/>
              <w:left w:val="nil"/>
              <w:bottom w:val="nil"/>
              <w:right w:val="nil"/>
            </w:tcBorders>
            <w:hideMark/>
          </w:tcPr>
          <w:p w14:paraId="02A2A4DB" w14:textId="77777777" w:rsidR="005D6A4C" w:rsidRPr="005D6A4C" w:rsidRDefault="005D6A4C">
            <w:pPr>
              <w:overflowPunct w:val="0"/>
              <w:adjustRightInd w:val="0"/>
              <w:jc w:val="both"/>
              <w:rPr>
                <w:bCs/>
                <w:color w:val="000000"/>
                <w:lang w:eastAsia="en-US"/>
              </w:rPr>
            </w:pPr>
            <w:r w:rsidRPr="005D6A4C">
              <w:rPr>
                <w:bCs/>
                <w:color w:val="000000"/>
                <w:lang w:eastAsia="en-US"/>
              </w:rPr>
              <w:t>М.П.</w:t>
            </w:r>
          </w:p>
        </w:tc>
      </w:tr>
    </w:tbl>
    <w:p w14:paraId="3C72A793" w14:textId="77777777" w:rsidR="005D6A4C" w:rsidRPr="005D6A4C" w:rsidRDefault="005D6A4C" w:rsidP="005D6A4C">
      <w:pPr>
        <w:jc w:val="both"/>
        <w:rPr>
          <w:bCs/>
          <w:color w:val="000000"/>
        </w:rPr>
      </w:pPr>
    </w:p>
    <w:p w14:paraId="15938966" w14:textId="77777777" w:rsidR="005D6A4C" w:rsidRPr="005D6A4C" w:rsidRDefault="005D6A4C" w:rsidP="005D6A4C">
      <w:pPr>
        <w:jc w:val="both"/>
        <w:rPr>
          <w:sz w:val="22"/>
          <w:szCs w:val="22"/>
        </w:rPr>
      </w:pPr>
      <w:r w:rsidRPr="005D6A4C">
        <w:rPr>
          <w:sz w:val="22"/>
          <w:szCs w:val="22"/>
        </w:rPr>
        <w:br w:type="page"/>
      </w:r>
    </w:p>
    <w:p w14:paraId="580ABD1C" w14:textId="77777777" w:rsidR="005D6A4C" w:rsidRPr="005D6A4C" w:rsidRDefault="005D6A4C" w:rsidP="005D6A4C">
      <w:pPr>
        <w:pStyle w:val="2"/>
        <w:pageBreakBefore/>
        <w:widowControl w:val="0"/>
        <w:tabs>
          <w:tab w:val="left" w:pos="9638"/>
        </w:tabs>
        <w:ind w:right="-1"/>
        <w:jc w:val="both"/>
        <w:rPr>
          <w:b w:val="0"/>
          <w:bCs w:val="0"/>
          <w:sz w:val="24"/>
          <w:szCs w:val="24"/>
        </w:rPr>
      </w:pPr>
      <w:r w:rsidRPr="005D6A4C">
        <w:rPr>
          <w:b w:val="0"/>
          <w:bCs w:val="0"/>
          <w:sz w:val="24"/>
          <w:szCs w:val="24"/>
        </w:rPr>
        <w:lastRenderedPageBreak/>
        <w:t>Приложение №3 к Договору уступки прав (требований) №____ от «___» ноября 2020 года</w:t>
      </w:r>
    </w:p>
    <w:p w14:paraId="2F05B7B6" w14:textId="77777777" w:rsidR="005D6A4C" w:rsidRPr="005D6A4C" w:rsidRDefault="005D6A4C" w:rsidP="005D6A4C">
      <w:pPr>
        <w:jc w:val="both"/>
        <w:rPr>
          <w:sz w:val="22"/>
          <w:szCs w:val="22"/>
          <w:lang w:val="ru-RU"/>
        </w:rPr>
      </w:pPr>
    </w:p>
    <w:p w14:paraId="0965811C" w14:textId="77777777" w:rsidR="005D6A4C" w:rsidRPr="005D6A4C" w:rsidRDefault="005D6A4C" w:rsidP="005D6A4C">
      <w:pPr>
        <w:jc w:val="both"/>
        <w:rPr>
          <w:sz w:val="22"/>
          <w:szCs w:val="22"/>
          <w:lang w:val="ru-RU"/>
        </w:rPr>
      </w:pPr>
    </w:p>
    <w:p w14:paraId="1616C74C" w14:textId="77777777" w:rsidR="005D6A4C" w:rsidRPr="005D6A4C" w:rsidRDefault="005D6A4C" w:rsidP="005D6A4C">
      <w:pPr>
        <w:jc w:val="both"/>
        <w:rPr>
          <w:b/>
          <w:sz w:val="22"/>
          <w:szCs w:val="22"/>
        </w:rPr>
      </w:pPr>
      <w:r w:rsidRPr="005D6A4C">
        <w:rPr>
          <w:b/>
          <w:sz w:val="22"/>
          <w:szCs w:val="22"/>
        </w:rPr>
        <w:t>Перечень обеспечительных договоров:</w:t>
      </w:r>
    </w:p>
    <w:p w14:paraId="02E863F6" w14:textId="77777777" w:rsidR="005D6A4C" w:rsidRPr="005D6A4C" w:rsidRDefault="005D6A4C" w:rsidP="005D6A4C">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2126"/>
        <w:gridCol w:w="3260"/>
      </w:tblGrid>
      <w:tr w:rsidR="005D6A4C" w:rsidRPr="005D6A4C" w14:paraId="47E87077" w14:textId="77777777" w:rsidTr="005D6A4C">
        <w:tc>
          <w:tcPr>
            <w:tcW w:w="709" w:type="dxa"/>
            <w:tcBorders>
              <w:top w:val="single" w:sz="4" w:space="0" w:color="auto"/>
              <w:left w:val="single" w:sz="4" w:space="0" w:color="auto"/>
              <w:bottom w:val="single" w:sz="4" w:space="0" w:color="auto"/>
              <w:right w:val="single" w:sz="4" w:space="0" w:color="auto"/>
            </w:tcBorders>
            <w:hideMark/>
          </w:tcPr>
          <w:p w14:paraId="284F946F" w14:textId="77777777" w:rsidR="005D6A4C" w:rsidRPr="005D6A4C" w:rsidRDefault="005D6A4C">
            <w:pPr>
              <w:spacing w:before="60" w:after="60"/>
              <w:jc w:val="both"/>
              <w:rPr>
                <w:b/>
                <w:color w:val="000000"/>
                <w:sz w:val="22"/>
                <w:szCs w:val="22"/>
                <w:lang w:eastAsia="en-US"/>
              </w:rPr>
            </w:pPr>
            <w:r w:rsidRPr="005D6A4C">
              <w:rPr>
                <w:b/>
                <w:color w:val="000000"/>
                <w:sz w:val="22"/>
                <w:szCs w:val="22"/>
                <w:lang w:eastAsia="en-US"/>
              </w:rPr>
              <w:t>№ п/п</w:t>
            </w:r>
          </w:p>
        </w:tc>
        <w:tc>
          <w:tcPr>
            <w:tcW w:w="3828" w:type="dxa"/>
            <w:tcBorders>
              <w:top w:val="single" w:sz="4" w:space="0" w:color="auto"/>
              <w:left w:val="single" w:sz="4" w:space="0" w:color="auto"/>
              <w:bottom w:val="single" w:sz="4" w:space="0" w:color="auto"/>
              <w:right w:val="single" w:sz="4" w:space="0" w:color="auto"/>
            </w:tcBorders>
            <w:hideMark/>
          </w:tcPr>
          <w:p w14:paraId="0FFE256B" w14:textId="77777777" w:rsidR="005D6A4C" w:rsidRPr="005D6A4C" w:rsidRDefault="005D6A4C">
            <w:pPr>
              <w:spacing w:before="60" w:after="60"/>
              <w:jc w:val="both"/>
              <w:rPr>
                <w:b/>
                <w:color w:val="000000"/>
                <w:sz w:val="22"/>
                <w:szCs w:val="22"/>
                <w:lang w:eastAsia="en-US"/>
              </w:rPr>
            </w:pPr>
            <w:r w:rsidRPr="005D6A4C">
              <w:rPr>
                <w:b/>
                <w:color w:val="000000"/>
                <w:sz w:val="22"/>
                <w:szCs w:val="22"/>
                <w:lang w:eastAsia="en-US"/>
              </w:rPr>
              <w:t>Наименование документа</w:t>
            </w:r>
          </w:p>
        </w:tc>
        <w:tc>
          <w:tcPr>
            <w:tcW w:w="2126" w:type="dxa"/>
            <w:tcBorders>
              <w:top w:val="single" w:sz="4" w:space="0" w:color="auto"/>
              <w:left w:val="single" w:sz="4" w:space="0" w:color="auto"/>
              <w:bottom w:val="single" w:sz="4" w:space="0" w:color="auto"/>
              <w:right w:val="single" w:sz="4" w:space="0" w:color="auto"/>
            </w:tcBorders>
            <w:hideMark/>
          </w:tcPr>
          <w:p w14:paraId="23EE421B" w14:textId="77777777" w:rsidR="005D6A4C" w:rsidRPr="005D6A4C" w:rsidRDefault="005D6A4C">
            <w:pPr>
              <w:spacing w:before="60" w:after="60"/>
              <w:jc w:val="both"/>
              <w:rPr>
                <w:b/>
                <w:color w:val="000000"/>
                <w:sz w:val="22"/>
                <w:szCs w:val="22"/>
                <w:lang w:eastAsia="en-US"/>
              </w:rPr>
            </w:pPr>
            <w:r w:rsidRPr="005D6A4C">
              <w:rPr>
                <w:b/>
                <w:color w:val="000000"/>
                <w:sz w:val="22"/>
                <w:szCs w:val="22"/>
                <w:lang w:eastAsia="en-US"/>
              </w:rPr>
              <w:t>Примечание</w:t>
            </w:r>
          </w:p>
        </w:tc>
        <w:tc>
          <w:tcPr>
            <w:tcW w:w="3260" w:type="dxa"/>
            <w:tcBorders>
              <w:top w:val="single" w:sz="4" w:space="0" w:color="auto"/>
              <w:left w:val="single" w:sz="4" w:space="0" w:color="auto"/>
              <w:bottom w:val="single" w:sz="4" w:space="0" w:color="auto"/>
              <w:right w:val="single" w:sz="4" w:space="0" w:color="auto"/>
            </w:tcBorders>
            <w:hideMark/>
          </w:tcPr>
          <w:p w14:paraId="066ABD2F" w14:textId="77777777" w:rsidR="005D6A4C" w:rsidRPr="005D6A4C" w:rsidRDefault="005D6A4C">
            <w:pPr>
              <w:spacing w:before="60" w:after="60"/>
              <w:jc w:val="both"/>
              <w:rPr>
                <w:b/>
                <w:color w:val="000000"/>
                <w:sz w:val="22"/>
                <w:szCs w:val="22"/>
                <w:lang w:eastAsia="en-US"/>
              </w:rPr>
            </w:pPr>
            <w:r w:rsidRPr="005D6A4C">
              <w:rPr>
                <w:b/>
                <w:color w:val="000000"/>
                <w:sz w:val="22"/>
                <w:szCs w:val="22"/>
                <w:lang w:eastAsia="en-US"/>
              </w:rPr>
              <w:t>Номер обеспечиваемого кредитного договора</w:t>
            </w:r>
          </w:p>
        </w:tc>
      </w:tr>
      <w:tr w:rsidR="005D6A4C" w:rsidRPr="005D6A4C" w14:paraId="71EE7867" w14:textId="77777777" w:rsidTr="005D6A4C">
        <w:tc>
          <w:tcPr>
            <w:tcW w:w="709" w:type="dxa"/>
            <w:tcBorders>
              <w:top w:val="single" w:sz="4" w:space="0" w:color="auto"/>
              <w:left w:val="single" w:sz="4" w:space="0" w:color="auto"/>
              <w:bottom w:val="single" w:sz="4" w:space="0" w:color="auto"/>
              <w:right w:val="single" w:sz="4" w:space="0" w:color="auto"/>
            </w:tcBorders>
            <w:vAlign w:val="center"/>
          </w:tcPr>
          <w:p w14:paraId="3B2F6E81" w14:textId="77777777" w:rsidR="005D6A4C" w:rsidRPr="005D6A4C" w:rsidRDefault="005D6A4C" w:rsidP="005D6A4C">
            <w:pPr>
              <w:pStyle w:val="ae"/>
              <w:numPr>
                <w:ilvl w:val="0"/>
                <w:numId w:val="5"/>
              </w:numPr>
              <w:spacing w:before="60" w:after="60"/>
              <w:ind w:left="0" w:firstLine="0"/>
              <w:jc w:val="both"/>
              <w:rPr>
                <w:rFonts w:ascii="Times New Roman" w:hAnsi="Times New Roman"/>
                <w:color w:val="000000"/>
                <w:sz w:val="24"/>
                <w:lang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14:paraId="25AF2C92" w14:textId="77777777" w:rsidR="005D6A4C" w:rsidRPr="005D6A4C" w:rsidRDefault="005D6A4C">
            <w:pPr>
              <w:spacing w:before="60" w:after="60"/>
              <w:jc w:val="both"/>
              <w:rPr>
                <w:color w:val="000000"/>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4C4DB17C" w14:textId="77777777" w:rsidR="005D6A4C" w:rsidRPr="005D6A4C" w:rsidRDefault="005D6A4C">
            <w:pPr>
              <w:spacing w:before="60" w:after="60"/>
              <w:jc w:val="both"/>
              <w:rPr>
                <w:color w:val="00000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5B9EB0B8" w14:textId="77777777" w:rsidR="005D6A4C" w:rsidRPr="005D6A4C" w:rsidRDefault="005D6A4C">
            <w:pPr>
              <w:spacing w:before="60" w:after="60"/>
              <w:jc w:val="both"/>
              <w:rPr>
                <w:color w:val="000000"/>
                <w:sz w:val="22"/>
                <w:szCs w:val="22"/>
                <w:lang w:eastAsia="en-US"/>
              </w:rPr>
            </w:pPr>
          </w:p>
        </w:tc>
      </w:tr>
      <w:tr w:rsidR="005D6A4C" w:rsidRPr="005D6A4C" w14:paraId="74D6FA66" w14:textId="77777777" w:rsidTr="005D6A4C">
        <w:tc>
          <w:tcPr>
            <w:tcW w:w="709" w:type="dxa"/>
            <w:tcBorders>
              <w:top w:val="single" w:sz="4" w:space="0" w:color="auto"/>
              <w:left w:val="single" w:sz="4" w:space="0" w:color="auto"/>
              <w:bottom w:val="single" w:sz="4" w:space="0" w:color="auto"/>
              <w:right w:val="single" w:sz="4" w:space="0" w:color="auto"/>
            </w:tcBorders>
            <w:vAlign w:val="center"/>
          </w:tcPr>
          <w:p w14:paraId="648E0765" w14:textId="77777777" w:rsidR="005D6A4C" w:rsidRPr="005D6A4C" w:rsidRDefault="005D6A4C" w:rsidP="005D6A4C">
            <w:pPr>
              <w:pStyle w:val="ae"/>
              <w:numPr>
                <w:ilvl w:val="0"/>
                <w:numId w:val="5"/>
              </w:numPr>
              <w:spacing w:before="60" w:after="60"/>
              <w:ind w:left="0" w:firstLine="0"/>
              <w:jc w:val="both"/>
              <w:rPr>
                <w:rFonts w:ascii="Times New Roman" w:hAnsi="Times New Roman"/>
                <w:color w:val="000000"/>
                <w:sz w:val="24"/>
                <w:lang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14:paraId="37BE90D3" w14:textId="77777777" w:rsidR="005D6A4C" w:rsidRPr="005D6A4C" w:rsidRDefault="005D6A4C">
            <w:pPr>
              <w:spacing w:before="60" w:after="60"/>
              <w:jc w:val="both"/>
              <w:rPr>
                <w:color w:val="000000"/>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24C6AE0B" w14:textId="77777777" w:rsidR="005D6A4C" w:rsidRPr="005D6A4C" w:rsidRDefault="005D6A4C">
            <w:pPr>
              <w:spacing w:before="60" w:after="60"/>
              <w:jc w:val="both"/>
              <w:rPr>
                <w:color w:val="00000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750FA918" w14:textId="77777777" w:rsidR="005D6A4C" w:rsidRPr="005D6A4C" w:rsidRDefault="005D6A4C">
            <w:pPr>
              <w:spacing w:before="60" w:after="60"/>
              <w:jc w:val="both"/>
              <w:rPr>
                <w:color w:val="000000"/>
                <w:sz w:val="22"/>
                <w:szCs w:val="22"/>
                <w:lang w:eastAsia="en-US"/>
              </w:rPr>
            </w:pPr>
          </w:p>
        </w:tc>
      </w:tr>
      <w:tr w:rsidR="005D6A4C" w:rsidRPr="005D6A4C" w14:paraId="1412C9FC" w14:textId="77777777" w:rsidTr="005D6A4C">
        <w:tc>
          <w:tcPr>
            <w:tcW w:w="709" w:type="dxa"/>
            <w:tcBorders>
              <w:top w:val="single" w:sz="4" w:space="0" w:color="auto"/>
              <w:left w:val="single" w:sz="4" w:space="0" w:color="auto"/>
              <w:bottom w:val="single" w:sz="4" w:space="0" w:color="auto"/>
              <w:right w:val="single" w:sz="4" w:space="0" w:color="auto"/>
            </w:tcBorders>
            <w:vAlign w:val="center"/>
          </w:tcPr>
          <w:p w14:paraId="7650FE7B" w14:textId="77777777" w:rsidR="005D6A4C" w:rsidRPr="005D6A4C" w:rsidRDefault="005D6A4C" w:rsidP="005D6A4C">
            <w:pPr>
              <w:pStyle w:val="ae"/>
              <w:numPr>
                <w:ilvl w:val="0"/>
                <w:numId w:val="5"/>
              </w:numPr>
              <w:spacing w:before="60" w:after="60"/>
              <w:ind w:left="0" w:firstLine="0"/>
              <w:jc w:val="both"/>
              <w:rPr>
                <w:rFonts w:ascii="Times New Roman" w:hAnsi="Times New Roman"/>
                <w:color w:val="000000"/>
                <w:sz w:val="24"/>
                <w:lang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14:paraId="1C3FB663" w14:textId="77777777" w:rsidR="005D6A4C" w:rsidRPr="005D6A4C" w:rsidRDefault="005D6A4C">
            <w:pPr>
              <w:spacing w:before="60" w:after="60"/>
              <w:jc w:val="both"/>
              <w:rPr>
                <w:color w:val="000000"/>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5344B7A0" w14:textId="77777777" w:rsidR="005D6A4C" w:rsidRPr="005D6A4C" w:rsidRDefault="005D6A4C">
            <w:pPr>
              <w:spacing w:before="60" w:after="60"/>
              <w:jc w:val="both"/>
              <w:rPr>
                <w:color w:val="00000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0E454FCB" w14:textId="77777777" w:rsidR="005D6A4C" w:rsidRPr="005D6A4C" w:rsidRDefault="005D6A4C">
            <w:pPr>
              <w:spacing w:before="60" w:after="60"/>
              <w:jc w:val="both"/>
              <w:rPr>
                <w:color w:val="000000"/>
                <w:sz w:val="22"/>
                <w:szCs w:val="22"/>
                <w:lang w:eastAsia="en-US"/>
              </w:rPr>
            </w:pPr>
          </w:p>
        </w:tc>
      </w:tr>
    </w:tbl>
    <w:p w14:paraId="2FDB749B" w14:textId="77777777" w:rsidR="005D6A4C" w:rsidRPr="005D6A4C" w:rsidRDefault="005D6A4C" w:rsidP="005D6A4C">
      <w:pPr>
        <w:jc w:val="both"/>
        <w:rPr>
          <w:sz w:val="22"/>
          <w:szCs w:val="22"/>
        </w:rPr>
      </w:pPr>
    </w:p>
    <w:tbl>
      <w:tblPr>
        <w:tblW w:w="9627" w:type="dxa"/>
        <w:tblLook w:val="04A0" w:firstRow="1" w:lastRow="0" w:firstColumn="1" w:lastColumn="0" w:noHBand="0" w:noVBand="1"/>
      </w:tblPr>
      <w:tblGrid>
        <w:gridCol w:w="4531"/>
        <w:gridCol w:w="567"/>
        <w:gridCol w:w="4529"/>
      </w:tblGrid>
      <w:tr w:rsidR="005D6A4C" w:rsidRPr="005D6A4C" w14:paraId="2D2D2EC5" w14:textId="77777777" w:rsidTr="005D6A4C">
        <w:tc>
          <w:tcPr>
            <w:tcW w:w="4531" w:type="dxa"/>
            <w:hideMark/>
          </w:tcPr>
          <w:p w14:paraId="111530A8" w14:textId="77777777" w:rsidR="005D6A4C" w:rsidRPr="005D6A4C" w:rsidRDefault="005D6A4C">
            <w:pPr>
              <w:overflowPunct w:val="0"/>
              <w:adjustRightInd w:val="0"/>
              <w:jc w:val="both"/>
              <w:rPr>
                <w:b/>
                <w:bCs/>
                <w:color w:val="000000"/>
                <w:lang w:eastAsia="en-US"/>
              </w:rPr>
            </w:pPr>
            <w:r w:rsidRPr="005D6A4C">
              <w:rPr>
                <w:b/>
                <w:bCs/>
                <w:color w:val="000000"/>
                <w:lang w:eastAsia="en-US"/>
              </w:rPr>
              <w:t>ЦЕДЕНТ:</w:t>
            </w:r>
          </w:p>
        </w:tc>
        <w:tc>
          <w:tcPr>
            <w:tcW w:w="567" w:type="dxa"/>
          </w:tcPr>
          <w:p w14:paraId="74F86868" w14:textId="77777777" w:rsidR="005D6A4C" w:rsidRPr="005D6A4C" w:rsidRDefault="005D6A4C">
            <w:pPr>
              <w:overflowPunct w:val="0"/>
              <w:adjustRightInd w:val="0"/>
              <w:jc w:val="both"/>
              <w:rPr>
                <w:b/>
                <w:bCs/>
                <w:color w:val="000000"/>
                <w:lang w:eastAsia="en-US"/>
              </w:rPr>
            </w:pPr>
          </w:p>
        </w:tc>
        <w:tc>
          <w:tcPr>
            <w:tcW w:w="4529" w:type="dxa"/>
          </w:tcPr>
          <w:p w14:paraId="78CA53A4" w14:textId="77777777" w:rsidR="005D6A4C" w:rsidRPr="005D6A4C" w:rsidRDefault="005D6A4C">
            <w:pPr>
              <w:overflowPunct w:val="0"/>
              <w:adjustRightInd w:val="0"/>
              <w:jc w:val="both"/>
              <w:rPr>
                <w:b/>
                <w:lang w:eastAsia="en-US"/>
              </w:rPr>
            </w:pPr>
            <w:r w:rsidRPr="005D6A4C">
              <w:rPr>
                <w:b/>
                <w:lang w:eastAsia="en-US"/>
              </w:rPr>
              <w:t>ЦЕССИОНАРИЙ:</w:t>
            </w:r>
          </w:p>
          <w:p w14:paraId="04F7B025" w14:textId="77777777" w:rsidR="005D6A4C" w:rsidRPr="005D6A4C" w:rsidRDefault="005D6A4C">
            <w:pPr>
              <w:overflowPunct w:val="0"/>
              <w:adjustRightInd w:val="0"/>
              <w:jc w:val="both"/>
              <w:rPr>
                <w:b/>
                <w:bCs/>
                <w:color w:val="000000"/>
                <w:lang w:eastAsia="en-US"/>
              </w:rPr>
            </w:pPr>
          </w:p>
        </w:tc>
      </w:tr>
      <w:tr w:rsidR="005D6A4C" w:rsidRPr="005D6A4C" w14:paraId="50B0EC37" w14:textId="77777777" w:rsidTr="005D6A4C">
        <w:tc>
          <w:tcPr>
            <w:tcW w:w="4531" w:type="dxa"/>
            <w:tcBorders>
              <w:top w:val="nil"/>
              <w:left w:val="nil"/>
              <w:bottom w:val="single" w:sz="4" w:space="0" w:color="auto"/>
              <w:right w:val="nil"/>
            </w:tcBorders>
          </w:tcPr>
          <w:p w14:paraId="3967FF4D" w14:textId="77777777" w:rsidR="005D6A4C" w:rsidRPr="005D6A4C" w:rsidRDefault="005D6A4C">
            <w:pPr>
              <w:jc w:val="both"/>
              <w:rPr>
                <w:bCs/>
                <w:lang w:eastAsia="en-US"/>
              </w:rPr>
            </w:pPr>
            <w:r w:rsidRPr="005D6A4C">
              <w:rPr>
                <w:bCs/>
                <w:lang w:eastAsia="en-US"/>
              </w:rPr>
              <w:t>Заместитель председателя</w:t>
            </w:r>
          </w:p>
          <w:p w14:paraId="65BA0E9A" w14:textId="77777777" w:rsidR="005D6A4C" w:rsidRPr="005D6A4C" w:rsidRDefault="005D6A4C">
            <w:pPr>
              <w:jc w:val="both"/>
              <w:rPr>
                <w:bCs/>
                <w:lang w:eastAsia="en-US"/>
              </w:rPr>
            </w:pPr>
            <w:r w:rsidRPr="005D6A4C">
              <w:rPr>
                <w:bCs/>
                <w:lang w:eastAsia="en-US"/>
              </w:rPr>
              <w:t>Поволжского банка ПАО Сбербанк</w:t>
            </w:r>
          </w:p>
          <w:p w14:paraId="2DCF1DC9" w14:textId="77777777" w:rsidR="005D6A4C" w:rsidRPr="005D6A4C" w:rsidRDefault="005D6A4C">
            <w:pPr>
              <w:jc w:val="both"/>
              <w:rPr>
                <w:bCs/>
                <w:lang w:eastAsia="en-US"/>
              </w:rPr>
            </w:pPr>
            <w:r w:rsidRPr="005D6A4C">
              <w:rPr>
                <w:bCs/>
                <w:lang w:eastAsia="en-US"/>
              </w:rPr>
              <w:t>Гурулев Дмитрий Викторович</w:t>
            </w:r>
          </w:p>
          <w:p w14:paraId="7DB67AD0" w14:textId="77777777" w:rsidR="005D6A4C" w:rsidRPr="005D6A4C" w:rsidRDefault="005D6A4C">
            <w:pPr>
              <w:overflowPunct w:val="0"/>
              <w:adjustRightInd w:val="0"/>
              <w:jc w:val="both"/>
              <w:rPr>
                <w:bCs/>
                <w:color w:val="000000"/>
                <w:lang w:eastAsia="en-US"/>
              </w:rPr>
            </w:pPr>
          </w:p>
          <w:p w14:paraId="5C9272C0" w14:textId="77777777" w:rsidR="005D6A4C" w:rsidRPr="005D6A4C" w:rsidRDefault="005D6A4C">
            <w:pPr>
              <w:overflowPunct w:val="0"/>
              <w:adjustRightInd w:val="0"/>
              <w:jc w:val="both"/>
              <w:rPr>
                <w:bCs/>
                <w:color w:val="000000"/>
                <w:lang w:eastAsia="en-US"/>
              </w:rPr>
            </w:pPr>
          </w:p>
          <w:p w14:paraId="79490CE2" w14:textId="77777777" w:rsidR="005D6A4C" w:rsidRPr="005D6A4C" w:rsidRDefault="005D6A4C">
            <w:pPr>
              <w:overflowPunct w:val="0"/>
              <w:adjustRightInd w:val="0"/>
              <w:jc w:val="both"/>
              <w:rPr>
                <w:bCs/>
                <w:color w:val="000000"/>
                <w:lang w:eastAsia="en-US"/>
              </w:rPr>
            </w:pPr>
          </w:p>
        </w:tc>
        <w:tc>
          <w:tcPr>
            <w:tcW w:w="567" w:type="dxa"/>
          </w:tcPr>
          <w:p w14:paraId="028031D7" w14:textId="77777777" w:rsidR="005D6A4C" w:rsidRPr="005D6A4C" w:rsidRDefault="005D6A4C">
            <w:pPr>
              <w:overflowPunct w:val="0"/>
              <w:adjustRightInd w:val="0"/>
              <w:jc w:val="both"/>
              <w:rPr>
                <w:bCs/>
                <w:color w:val="000000"/>
                <w:lang w:eastAsia="en-US"/>
              </w:rPr>
            </w:pPr>
          </w:p>
        </w:tc>
        <w:tc>
          <w:tcPr>
            <w:tcW w:w="4529" w:type="dxa"/>
            <w:tcBorders>
              <w:top w:val="nil"/>
              <w:left w:val="nil"/>
              <w:bottom w:val="single" w:sz="4" w:space="0" w:color="auto"/>
              <w:right w:val="nil"/>
            </w:tcBorders>
          </w:tcPr>
          <w:p w14:paraId="0B04C2C6" w14:textId="77777777" w:rsidR="005D6A4C" w:rsidRPr="005D6A4C" w:rsidRDefault="005D6A4C">
            <w:pPr>
              <w:autoSpaceDE w:val="0"/>
              <w:autoSpaceDN w:val="0"/>
              <w:adjustRightInd w:val="0"/>
              <w:jc w:val="both"/>
              <w:rPr>
                <w:bCs/>
                <w:color w:val="000000"/>
                <w:lang w:eastAsia="en-US"/>
              </w:rPr>
            </w:pPr>
          </w:p>
        </w:tc>
      </w:tr>
      <w:tr w:rsidR="005D6A4C" w:rsidRPr="005D6A4C" w14:paraId="43A20ABD" w14:textId="77777777" w:rsidTr="005D6A4C">
        <w:tc>
          <w:tcPr>
            <w:tcW w:w="4531" w:type="dxa"/>
            <w:tcBorders>
              <w:top w:val="single" w:sz="4" w:space="0" w:color="auto"/>
              <w:left w:val="nil"/>
              <w:bottom w:val="nil"/>
              <w:right w:val="nil"/>
            </w:tcBorders>
            <w:hideMark/>
          </w:tcPr>
          <w:p w14:paraId="2E62D2FD" w14:textId="77777777" w:rsidR="005D6A4C" w:rsidRPr="005D6A4C" w:rsidRDefault="005D6A4C">
            <w:pPr>
              <w:overflowPunct w:val="0"/>
              <w:adjustRightInd w:val="0"/>
              <w:jc w:val="both"/>
              <w:rPr>
                <w:bCs/>
                <w:color w:val="000000"/>
                <w:lang w:eastAsia="en-US"/>
              </w:rPr>
            </w:pPr>
            <w:r w:rsidRPr="005D6A4C">
              <w:rPr>
                <w:bCs/>
                <w:color w:val="000000"/>
                <w:lang w:eastAsia="en-US"/>
              </w:rPr>
              <w:t>М.П.</w:t>
            </w:r>
          </w:p>
        </w:tc>
        <w:tc>
          <w:tcPr>
            <w:tcW w:w="567" w:type="dxa"/>
          </w:tcPr>
          <w:p w14:paraId="2044F660" w14:textId="77777777" w:rsidR="005D6A4C" w:rsidRPr="005D6A4C" w:rsidRDefault="005D6A4C">
            <w:pPr>
              <w:overflowPunct w:val="0"/>
              <w:adjustRightInd w:val="0"/>
              <w:jc w:val="both"/>
              <w:rPr>
                <w:bCs/>
                <w:color w:val="000000"/>
                <w:lang w:eastAsia="en-US"/>
              </w:rPr>
            </w:pPr>
          </w:p>
        </w:tc>
        <w:tc>
          <w:tcPr>
            <w:tcW w:w="4529" w:type="dxa"/>
            <w:tcBorders>
              <w:top w:val="single" w:sz="4" w:space="0" w:color="auto"/>
              <w:left w:val="nil"/>
              <w:bottom w:val="nil"/>
              <w:right w:val="nil"/>
            </w:tcBorders>
            <w:hideMark/>
          </w:tcPr>
          <w:p w14:paraId="10AC78C6" w14:textId="77777777" w:rsidR="005D6A4C" w:rsidRPr="005D6A4C" w:rsidRDefault="005D6A4C">
            <w:pPr>
              <w:overflowPunct w:val="0"/>
              <w:adjustRightInd w:val="0"/>
              <w:jc w:val="both"/>
              <w:rPr>
                <w:bCs/>
                <w:color w:val="000000"/>
                <w:lang w:eastAsia="en-US"/>
              </w:rPr>
            </w:pPr>
            <w:r w:rsidRPr="005D6A4C">
              <w:rPr>
                <w:bCs/>
                <w:color w:val="000000"/>
                <w:lang w:eastAsia="en-US"/>
              </w:rPr>
              <w:t>М.П.</w:t>
            </w:r>
          </w:p>
        </w:tc>
      </w:tr>
    </w:tbl>
    <w:p w14:paraId="3A82C116" w14:textId="77777777" w:rsidR="005D6A4C" w:rsidRPr="005D6A4C" w:rsidRDefault="005D6A4C" w:rsidP="005D6A4C">
      <w:pPr>
        <w:jc w:val="both"/>
        <w:rPr>
          <w:bCs/>
          <w:color w:val="000000"/>
        </w:rPr>
      </w:pPr>
    </w:p>
    <w:p w14:paraId="45364D52" w14:textId="77777777" w:rsidR="005D6A4C" w:rsidRPr="005D6A4C" w:rsidRDefault="005D6A4C" w:rsidP="005D6A4C">
      <w:pPr>
        <w:spacing w:after="200" w:line="276" w:lineRule="auto"/>
        <w:rPr>
          <w:bCs/>
          <w:color w:val="000000"/>
        </w:rPr>
      </w:pPr>
      <w:r w:rsidRPr="005D6A4C">
        <w:rPr>
          <w:bCs/>
          <w:color w:val="000000"/>
        </w:rPr>
        <w:br w:type="page"/>
      </w:r>
    </w:p>
    <w:p w14:paraId="4F4124F2" w14:textId="77777777" w:rsidR="005D6A4C" w:rsidRPr="005D6A4C" w:rsidRDefault="005D6A4C" w:rsidP="005D6A4C">
      <w:pPr>
        <w:pStyle w:val="2"/>
        <w:pageBreakBefore/>
        <w:widowControl w:val="0"/>
        <w:tabs>
          <w:tab w:val="left" w:pos="9638"/>
        </w:tabs>
        <w:ind w:right="-1"/>
        <w:jc w:val="both"/>
        <w:rPr>
          <w:b w:val="0"/>
          <w:bCs w:val="0"/>
          <w:sz w:val="24"/>
          <w:szCs w:val="24"/>
        </w:rPr>
      </w:pPr>
      <w:r w:rsidRPr="005D6A4C">
        <w:rPr>
          <w:b w:val="0"/>
          <w:bCs w:val="0"/>
          <w:sz w:val="24"/>
          <w:szCs w:val="24"/>
        </w:rPr>
        <w:lastRenderedPageBreak/>
        <w:t>Приложение № 4 к Договору уступки прав (требований) №____ от «___» ноября 2020 года</w:t>
      </w:r>
    </w:p>
    <w:p w14:paraId="11332FCF" w14:textId="77777777" w:rsidR="005D6A4C" w:rsidRPr="005D6A4C" w:rsidRDefault="005D6A4C" w:rsidP="005D6A4C">
      <w:pPr>
        <w:jc w:val="both"/>
        <w:rPr>
          <w:sz w:val="22"/>
          <w:szCs w:val="22"/>
          <w:lang w:val="ru-RU"/>
        </w:rPr>
      </w:pPr>
    </w:p>
    <w:p w14:paraId="73BDCE25" w14:textId="77777777" w:rsidR="005D6A4C" w:rsidRPr="005D6A4C" w:rsidRDefault="005D6A4C" w:rsidP="005D6A4C">
      <w:pPr>
        <w:jc w:val="both"/>
        <w:rPr>
          <w:sz w:val="22"/>
          <w:szCs w:val="22"/>
          <w:lang w:val="ru-RU"/>
        </w:rPr>
      </w:pPr>
    </w:p>
    <w:p w14:paraId="539A5940" w14:textId="77777777" w:rsidR="005D6A4C" w:rsidRPr="005D6A4C" w:rsidRDefault="005D6A4C" w:rsidP="005D6A4C">
      <w:pPr>
        <w:jc w:val="both"/>
        <w:rPr>
          <w:b/>
          <w:sz w:val="22"/>
          <w:szCs w:val="22"/>
        </w:rPr>
      </w:pPr>
      <w:r w:rsidRPr="005D6A4C">
        <w:rPr>
          <w:b/>
          <w:sz w:val="22"/>
          <w:szCs w:val="22"/>
        </w:rPr>
        <w:t>Иные документы:</w:t>
      </w:r>
    </w:p>
    <w:p w14:paraId="635ED72C" w14:textId="77777777" w:rsidR="005D6A4C" w:rsidRPr="005D6A4C" w:rsidRDefault="005D6A4C" w:rsidP="005D6A4C">
      <w:pPr>
        <w:tabs>
          <w:tab w:val="left" w:pos="993"/>
        </w:tabs>
        <w:jc w:val="both"/>
        <w:rPr>
          <w:sz w:val="22"/>
          <w:szCs w:val="22"/>
        </w:rPr>
      </w:pPr>
    </w:p>
    <w:tbl>
      <w:tblPr>
        <w:tblW w:w="9923" w:type="dxa"/>
        <w:tblInd w:w="-147" w:type="dxa"/>
        <w:tblLook w:val="04A0" w:firstRow="1" w:lastRow="0" w:firstColumn="1" w:lastColumn="0" w:noHBand="0" w:noVBand="1"/>
      </w:tblPr>
      <w:tblGrid>
        <w:gridCol w:w="709"/>
        <w:gridCol w:w="9214"/>
      </w:tblGrid>
      <w:tr w:rsidR="005D6A4C" w:rsidRPr="005D6A4C" w14:paraId="1AB58048" w14:textId="77777777" w:rsidTr="005D6A4C">
        <w:trPr>
          <w:trHeight w:val="555"/>
        </w:trPr>
        <w:tc>
          <w:tcPr>
            <w:tcW w:w="709" w:type="dxa"/>
            <w:tcBorders>
              <w:top w:val="single" w:sz="4" w:space="0" w:color="auto"/>
              <w:left w:val="single" w:sz="4" w:space="0" w:color="auto"/>
              <w:bottom w:val="single" w:sz="4" w:space="0" w:color="auto"/>
              <w:right w:val="single" w:sz="4" w:space="0" w:color="auto"/>
            </w:tcBorders>
            <w:hideMark/>
          </w:tcPr>
          <w:p w14:paraId="4871948A" w14:textId="77777777" w:rsidR="005D6A4C" w:rsidRPr="005D6A4C" w:rsidRDefault="005D6A4C">
            <w:pPr>
              <w:spacing w:before="60" w:after="60"/>
              <w:jc w:val="both"/>
              <w:rPr>
                <w:b/>
                <w:color w:val="000000"/>
                <w:sz w:val="22"/>
                <w:szCs w:val="22"/>
                <w:lang w:eastAsia="en-US"/>
              </w:rPr>
            </w:pPr>
            <w:r w:rsidRPr="005D6A4C">
              <w:rPr>
                <w:b/>
                <w:color w:val="000000"/>
                <w:sz w:val="22"/>
                <w:szCs w:val="22"/>
                <w:lang w:eastAsia="en-US"/>
              </w:rPr>
              <w:t>№ п/п</w:t>
            </w:r>
          </w:p>
        </w:tc>
        <w:tc>
          <w:tcPr>
            <w:tcW w:w="9214" w:type="dxa"/>
            <w:tcBorders>
              <w:top w:val="single" w:sz="4" w:space="0" w:color="auto"/>
              <w:left w:val="nil"/>
              <w:bottom w:val="single" w:sz="4" w:space="0" w:color="auto"/>
              <w:right w:val="single" w:sz="4" w:space="0" w:color="auto"/>
            </w:tcBorders>
            <w:hideMark/>
          </w:tcPr>
          <w:p w14:paraId="485C5F01" w14:textId="77777777" w:rsidR="005D6A4C" w:rsidRPr="005D6A4C" w:rsidRDefault="005D6A4C">
            <w:pPr>
              <w:spacing w:before="60" w:after="60"/>
              <w:jc w:val="both"/>
              <w:rPr>
                <w:b/>
                <w:color w:val="000000"/>
                <w:sz w:val="22"/>
                <w:szCs w:val="22"/>
                <w:lang w:eastAsia="en-US"/>
              </w:rPr>
            </w:pPr>
            <w:r w:rsidRPr="005D6A4C">
              <w:rPr>
                <w:b/>
                <w:color w:val="000000"/>
                <w:sz w:val="22"/>
                <w:szCs w:val="22"/>
                <w:lang w:eastAsia="en-US"/>
              </w:rPr>
              <w:t>Наименование документа</w:t>
            </w:r>
          </w:p>
        </w:tc>
      </w:tr>
      <w:tr w:rsidR="005D6A4C" w:rsidRPr="005D6A4C" w14:paraId="3D7533B5" w14:textId="77777777" w:rsidTr="005D6A4C">
        <w:trPr>
          <w:trHeight w:val="300"/>
        </w:trPr>
        <w:tc>
          <w:tcPr>
            <w:tcW w:w="709" w:type="dxa"/>
            <w:tcBorders>
              <w:top w:val="nil"/>
              <w:left w:val="single" w:sz="4" w:space="0" w:color="auto"/>
              <w:bottom w:val="single" w:sz="4" w:space="0" w:color="auto"/>
              <w:right w:val="single" w:sz="4" w:space="0" w:color="auto"/>
            </w:tcBorders>
            <w:vAlign w:val="bottom"/>
          </w:tcPr>
          <w:p w14:paraId="4007189B" w14:textId="77777777" w:rsidR="005D6A4C" w:rsidRPr="005D6A4C" w:rsidRDefault="005D6A4C" w:rsidP="005D6A4C">
            <w:pPr>
              <w:pStyle w:val="ae"/>
              <w:numPr>
                <w:ilvl w:val="0"/>
                <w:numId w:val="4"/>
              </w:numPr>
              <w:spacing w:before="60" w:after="60"/>
              <w:ind w:left="0" w:firstLine="0"/>
              <w:jc w:val="both"/>
              <w:rPr>
                <w:rFonts w:ascii="Times New Roman" w:hAnsi="Times New Roman"/>
                <w:color w:val="000000"/>
                <w:sz w:val="24"/>
                <w:lang w:eastAsia="en-US"/>
              </w:rPr>
            </w:pPr>
          </w:p>
        </w:tc>
        <w:tc>
          <w:tcPr>
            <w:tcW w:w="9214" w:type="dxa"/>
            <w:tcBorders>
              <w:top w:val="nil"/>
              <w:left w:val="nil"/>
              <w:bottom w:val="single" w:sz="4" w:space="0" w:color="auto"/>
              <w:right w:val="single" w:sz="4" w:space="0" w:color="auto"/>
            </w:tcBorders>
            <w:vAlign w:val="bottom"/>
          </w:tcPr>
          <w:p w14:paraId="6B47D2F7" w14:textId="77777777" w:rsidR="005D6A4C" w:rsidRPr="005D6A4C" w:rsidRDefault="005D6A4C">
            <w:pPr>
              <w:spacing w:before="60" w:after="60"/>
              <w:jc w:val="both"/>
              <w:rPr>
                <w:b/>
                <w:bCs/>
                <w:color w:val="000000"/>
                <w:sz w:val="22"/>
                <w:szCs w:val="22"/>
                <w:lang w:eastAsia="en-US"/>
              </w:rPr>
            </w:pPr>
          </w:p>
        </w:tc>
      </w:tr>
      <w:tr w:rsidR="005D6A4C" w:rsidRPr="005D6A4C" w14:paraId="0A483C32" w14:textId="77777777" w:rsidTr="005D6A4C">
        <w:trPr>
          <w:trHeight w:val="300"/>
        </w:trPr>
        <w:tc>
          <w:tcPr>
            <w:tcW w:w="709" w:type="dxa"/>
            <w:tcBorders>
              <w:top w:val="nil"/>
              <w:left w:val="single" w:sz="4" w:space="0" w:color="auto"/>
              <w:bottom w:val="single" w:sz="4" w:space="0" w:color="auto"/>
              <w:right w:val="single" w:sz="4" w:space="0" w:color="auto"/>
            </w:tcBorders>
            <w:vAlign w:val="bottom"/>
          </w:tcPr>
          <w:p w14:paraId="544D88D6" w14:textId="77777777" w:rsidR="005D6A4C" w:rsidRPr="005D6A4C" w:rsidRDefault="005D6A4C" w:rsidP="005D6A4C">
            <w:pPr>
              <w:pStyle w:val="ae"/>
              <w:numPr>
                <w:ilvl w:val="0"/>
                <w:numId w:val="4"/>
              </w:numPr>
              <w:spacing w:before="60" w:after="60"/>
              <w:ind w:left="0" w:firstLine="0"/>
              <w:jc w:val="both"/>
              <w:rPr>
                <w:rFonts w:ascii="Times New Roman" w:hAnsi="Times New Roman"/>
                <w:color w:val="000000"/>
                <w:sz w:val="24"/>
                <w:lang w:eastAsia="en-US"/>
              </w:rPr>
            </w:pPr>
          </w:p>
        </w:tc>
        <w:tc>
          <w:tcPr>
            <w:tcW w:w="9214" w:type="dxa"/>
            <w:tcBorders>
              <w:top w:val="nil"/>
              <w:left w:val="nil"/>
              <w:bottom w:val="single" w:sz="4" w:space="0" w:color="auto"/>
              <w:right w:val="single" w:sz="4" w:space="0" w:color="auto"/>
            </w:tcBorders>
            <w:vAlign w:val="bottom"/>
          </w:tcPr>
          <w:p w14:paraId="3D874AAA" w14:textId="77777777" w:rsidR="005D6A4C" w:rsidRPr="005D6A4C" w:rsidRDefault="005D6A4C">
            <w:pPr>
              <w:spacing w:before="60" w:after="60"/>
              <w:jc w:val="both"/>
              <w:rPr>
                <w:color w:val="000000"/>
                <w:sz w:val="22"/>
                <w:szCs w:val="22"/>
                <w:lang w:eastAsia="en-US"/>
              </w:rPr>
            </w:pPr>
          </w:p>
        </w:tc>
      </w:tr>
      <w:tr w:rsidR="005D6A4C" w:rsidRPr="005D6A4C" w14:paraId="6ECC616E" w14:textId="77777777" w:rsidTr="005D6A4C">
        <w:trPr>
          <w:trHeight w:val="300"/>
        </w:trPr>
        <w:tc>
          <w:tcPr>
            <w:tcW w:w="709" w:type="dxa"/>
            <w:tcBorders>
              <w:top w:val="nil"/>
              <w:left w:val="single" w:sz="4" w:space="0" w:color="auto"/>
              <w:bottom w:val="single" w:sz="4" w:space="0" w:color="auto"/>
              <w:right w:val="single" w:sz="4" w:space="0" w:color="auto"/>
            </w:tcBorders>
            <w:vAlign w:val="bottom"/>
          </w:tcPr>
          <w:p w14:paraId="1039F4E0" w14:textId="77777777" w:rsidR="005D6A4C" w:rsidRPr="005D6A4C" w:rsidRDefault="005D6A4C" w:rsidP="005D6A4C">
            <w:pPr>
              <w:pStyle w:val="ae"/>
              <w:numPr>
                <w:ilvl w:val="0"/>
                <w:numId w:val="4"/>
              </w:numPr>
              <w:spacing w:before="60" w:after="60"/>
              <w:ind w:left="0" w:firstLine="0"/>
              <w:jc w:val="both"/>
              <w:rPr>
                <w:rFonts w:ascii="Times New Roman" w:hAnsi="Times New Roman"/>
                <w:color w:val="000000"/>
                <w:sz w:val="24"/>
                <w:lang w:eastAsia="en-US"/>
              </w:rPr>
            </w:pPr>
          </w:p>
        </w:tc>
        <w:tc>
          <w:tcPr>
            <w:tcW w:w="9214" w:type="dxa"/>
            <w:tcBorders>
              <w:top w:val="nil"/>
              <w:left w:val="nil"/>
              <w:bottom w:val="single" w:sz="4" w:space="0" w:color="auto"/>
              <w:right w:val="single" w:sz="4" w:space="0" w:color="auto"/>
            </w:tcBorders>
            <w:vAlign w:val="bottom"/>
          </w:tcPr>
          <w:p w14:paraId="1A73FD62" w14:textId="77777777" w:rsidR="005D6A4C" w:rsidRPr="005D6A4C" w:rsidRDefault="005D6A4C">
            <w:pPr>
              <w:spacing w:before="60" w:after="60"/>
              <w:jc w:val="both"/>
              <w:rPr>
                <w:color w:val="000000"/>
                <w:sz w:val="22"/>
                <w:szCs w:val="22"/>
                <w:lang w:eastAsia="en-US"/>
              </w:rPr>
            </w:pPr>
          </w:p>
        </w:tc>
      </w:tr>
    </w:tbl>
    <w:p w14:paraId="31C2A815" w14:textId="77777777" w:rsidR="005D6A4C" w:rsidRPr="005D6A4C" w:rsidRDefault="005D6A4C" w:rsidP="005D6A4C">
      <w:pPr>
        <w:jc w:val="both"/>
        <w:rPr>
          <w:sz w:val="22"/>
          <w:szCs w:val="22"/>
        </w:rPr>
      </w:pPr>
    </w:p>
    <w:p w14:paraId="13B6EF7E" w14:textId="77777777" w:rsidR="005D6A4C" w:rsidRPr="005D6A4C" w:rsidRDefault="005D6A4C" w:rsidP="005D6A4C">
      <w:pPr>
        <w:jc w:val="both"/>
        <w:rPr>
          <w:sz w:val="22"/>
          <w:szCs w:val="22"/>
        </w:rPr>
      </w:pPr>
    </w:p>
    <w:tbl>
      <w:tblPr>
        <w:tblW w:w="9627" w:type="dxa"/>
        <w:tblLook w:val="04A0" w:firstRow="1" w:lastRow="0" w:firstColumn="1" w:lastColumn="0" w:noHBand="0" w:noVBand="1"/>
      </w:tblPr>
      <w:tblGrid>
        <w:gridCol w:w="4531"/>
        <w:gridCol w:w="567"/>
        <w:gridCol w:w="4529"/>
      </w:tblGrid>
      <w:tr w:rsidR="005D6A4C" w:rsidRPr="005D6A4C" w14:paraId="014CC6EF" w14:textId="77777777" w:rsidTr="005D6A4C">
        <w:tc>
          <w:tcPr>
            <w:tcW w:w="4531" w:type="dxa"/>
            <w:hideMark/>
          </w:tcPr>
          <w:p w14:paraId="6C0E81A6" w14:textId="77777777" w:rsidR="005D6A4C" w:rsidRPr="005D6A4C" w:rsidRDefault="005D6A4C">
            <w:pPr>
              <w:overflowPunct w:val="0"/>
              <w:adjustRightInd w:val="0"/>
              <w:jc w:val="both"/>
              <w:rPr>
                <w:b/>
                <w:bCs/>
                <w:color w:val="000000"/>
                <w:lang w:eastAsia="en-US"/>
              </w:rPr>
            </w:pPr>
            <w:r w:rsidRPr="005D6A4C">
              <w:rPr>
                <w:b/>
                <w:bCs/>
                <w:color w:val="000000"/>
                <w:lang w:eastAsia="en-US"/>
              </w:rPr>
              <w:t>ЦЕДЕНТ:</w:t>
            </w:r>
          </w:p>
        </w:tc>
        <w:tc>
          <w:tcPr>
            <w:tcW w:w="567" w:type="dxa"/>
          </w:tcPr>
          <w:p w14:paraId="0390A516" w14:textId="77777777" w:rsidR="005D6A4C" w:rsidRPr="005D6A4C" w:rsidRDefault="005D6A4C">
            <w:pPr>
              <w:overflowPunct w:val="0"/>
              <w:adjustRightInd w:val="0"/>
              <w:jc w:val="both"/>
              <w:rPr>
                <w:b/>
                <w:bCs/>
                <w:color w:val="000000"/>
                <w:lang w:eastAsia="en-US"/>
              </w:rPr>
            </w:pPr>
          </w:p>
        </w:tc>
        <w:tc>
          <w:tcPr>
            <w:tcW w:w="4529" w:type="dxa"/>
          </w:tcPr>
          <w:p w14:paraId="5F19E022" w14:textId="77777777" w:rsidR="005D6A4C" w:rsidRPr="005D6A4C" w:rsidRDefault="005D6A4C">
            <w:pPr>
              <w:overflowPunct w:val="0"/>
              <w:adjustRightInd w:val="0"/>
              <w:jc w:val="both"/>
              <w:rPr>
                <w:b/>
                <w:lang w:eastAsia="en-US"/>
              </w:rPr>
            </w:pPr>
            <w:r w:rsidRPr="005D6A4C">
              <w:rPr>
                <w:b/>
                <w:lang w:eastAsia="en-US"/>
              </w:rPr>
              <w:t>ЦЕССИОНАРИЙ:</w:t>
            </w:r>
          </w:p>
          <w:p w14:paraId="7EB85975" w14:textId="77777777" w:rsidR="005D6A4C" w:rsidRPr="005D6A4C" w:rsidRDefault="005D6A4C">
            <w:pPr>
              <w:overflowPunct w:val="0"/>
              <w:adjustRightInd w:val="0"/>
              <w:jc w:val="both"/>
              <w:rPr>
                <w:b/>
                <w:bCs/>
                <w:color w:val="000000"/>
                <w:lang w:eastAsia="en-US"/>
              </w:rPr>
            </w:pPr>
          </w:p>
        </w:tc>
      </w:tr>
      <w:tr w:rsidR="005D6A4C" w:rsidRPr="005D6A4C" w14:paraId="1DA6BB1E" w14:textId="77777777" w:rsidTr="005D6A4C">
        <w:tc>
          <w:tcPr>
            <w:tcW w:w="4531" w:type="dxa"/>
            <w:tcBorders>
              <w:top w:val="nil"/>
              <w:left w:val="nil"/>
              <w:bottom w:val="single" w:sz="4" w:space="0" w:color="auto"/>
              <w:right w:val="nil"/>
            </w:tcBorders>
          </w:tcPr>
          <w:p w14:paraId="797861D0" w14:textId="77777777" w:rsidR="005D6A4C" w:rsidRPr="005D6A4C" w:rsidRDefault="005D6A4C">
            <w:pPr>
              <w:jc w:val="both"/>
              <w:rPr>
                <w:bCs/>
                <w:lang w:val="ru-RU" w:eastAsia="en-US"/>
              </w:rPr>
            </w:pPr>
            <w:r w:rsidRPr="005D6A4C">
              <w:rPr>
                <w:bCs/>
                <w:lang w:val="ru-RU" w:eastAsia="en-US"/>
              </w:rPr>
              <w:t>Заместитель председателя</w:t>
            </w:r>
          </w:p>
          <w:p w14:paraId="1A4D621A" w14:textId="77777777" w:rsidR="005D6A4C" w:rsidRPr="005D6A4C" w:rsidRDefault="005D6A4C">
            <w:pPr>
              <w:jc w:val="both"/>
              <w:rPr>
                <w:bCs/>
                <w:lang w:val="ru-RU" w:eastAsia="en-US"/>
              </w:rPr>
            </w:pPr>
            <w:r w:rsidRPr="005D6A4C">
              <w:rPr>
                <w:bCs/>
                <w:lang w:val="ru-RU" w:eastAsia="en-US"/>
              </w:rPr>
              <w:t>Поволжского банка ПАО Сбербанк</w:t>
            </w:r>
          </w:p>
          <w:p w14:paraId="25B92FED" w14:textId="77777777" w:rsidR="005D6A4C" w:rsidRPr="005D6A4C" w:rsidRDefault="005D6A4C">
            <w:pPr>
              <w:jc w:val="both"/>
              <w:rPr>
                <w:bCs/>
                <w:lang w:eastAsia="en-US"/>
              </w:rPr>
            </w:pPr>
            <w:r w:rsidRPr="005D6A4C">
              <w:rPr>
                <w:bCs/>
                <w:lang w:eastAsia="en-US"/>
              </w:rPr>
              <w:t>Гурулев Дмитрий Викторович</w:t>
            </w:r>
          </w:p>
          <w:p w14:paraId="4C705E94" w14:textId="77777777" w:rsidR="005D6A4C" w:rsidRPr="005D6A4C" w:rsidRDefault="005D6A4C">
            <w:pPr>
              <w:overflowPunct w:val="0"/>
              <w:adjustRightInd w:val="0"/>
              <w:jc w:val="both"/>
              <w:rPr>
                <w:bCs/>
                <w:color w:val="000000"/>
                <w:lang w:eastAsia="en-US"/>
              </w:rPr>
            </w:pPr>
          </w:p>
          <w:p w14:paraId="0DE9388C" w14:textId="77777777" w:rsidR="005D6A4C" w:rsidRPr="005D6A4C" w:rsidRDefault="005D6A4C">
            <w:pPr>
              <w:overflowPunct w:val="0"/>
              <w:adjustRightInd w:val="0"/>
              <w:jc w:val="both"/>
              <w:rPr>
                <w:bCs/>
                <w:color w:val="000000"/>
                <w:lang w:eastAsia="en-US"/>
              </w:rPr>
            </w:pPr>
          </w:p>
          <w:p w14:paraId="472B1219" w14:textId="77777777" w:rsidR="005D6A4C" w:rsidRPr="005D6A4C" w:rsidRDefault="005D6A4C">
            <w:pPr>
              <w:overflowPunct w:val="0"/>
              <w:adjustRightInd w:val="0"/>
              <w:jc w:val="both"/>
              <w:rPr>
                <w:bCs/>
                <w:color w:val="000000"/>
                <w:lang w:eastAsia="en-US"/>
              </w:rPr>
            </w:pPr>
          </w:p>
        </w:tc>
        <w:tc>
          <w:tcPr>
            <w:tcW w:w="567" w:type="dxa"/>
          </w:tcPr>
          <w:p w14:paraId="5A622E9C" w14:textId="77777777" w:rsidR="005D6A4C" w:rsidRPr="005D6A4C" w:rsidRDefault="005D6A4C">
            <w:pPr>
              <w:overflowPunct w:val="0"/>
              <w:adjustRightInd w:val="0"/>
              <w:jc w:val="both"/>
              <w:rPr>
                <w:bCs/>
                <w:color w:val="000000"/>
                <w:lang w:eastAsia="en-US"/>
              </w:rPr>
            </w:pPr>
          </w:p>
        </w:tc>
        <w:tc>
          <w:tcPr>
            <w:tcW w:w="4529" w:type="dxa"/>
            <w:tcBorders>
              <w:top w:val="nil"/>
              <w:left w:val="nil"/>
              <w:bottom w:val="single" w:sz="4" w:space="0" w:color="auto"/>
              <w:right w:val="nil"/>
            </w:tcBorders>
          </w:tcPr>
          <w:p w14:paraId="03A2F53C" w14:textId="77777777" w:rsidR="005D6A4C" w:rsidRPr="005D6A4C" w:rsidRDefault="005D6A4C">
            <w:pPr>
              <w:autoSpaceDE w:val="0"/>
              <w:autoSpaceDN w:val="0"/>
              <w:adjustRightInd w:val="0"/>
              <w:jc w:val="both"/>
              <w:rPr>
                <w:bCs/>
                <w:color w:val="000000"/>
                <w:lang w:eastAsia="en-US"/>
              </w:rPr>
            </w:pPr>
          </w:p>
        </w:tc>
      </w:tr>
      <w:tr w:rsidR="005D6A4C" w:rsidRPr="005D6A4C" w14:paraId="71094963" w14:textId="77777777" w:rsidTr="005D6A4C">
        <w:tc>
          <w:tcPr>
            <w:tcW w:w="4531" w:type="dxa"/>
            <w:tcBorders>
              <w:top w:val="single" w:sz="4" w:space="0" w:color="auto"/>
              <w:left w:val="nil"/>
              <w:bottom w:val="nil"/>
              <w:right w:val="nil"/>
            </w:tcBorders>
            <w:hideMark/>
          </w:tcPr>
          <w:p w14:paraId="206529D8" w14:textId="77777777" w:rsidR="005D6A4C" w:rsidRPr="005D6A4C" w:rsidRDefault="005D6A4C">
            <w:pPr>
              <w:overflowPunct w:val="0"/>
              <w:adjustRightInd w:val="0"/>
              <w:jc w:val="both"/>
              <w:rPr>
                <w:bCs/>
                <w:color w:val="000000"/>
                <w:lang w:eastAsia="en-US"/>
              </w:rPr>
            </w:pPr>
            <w:r w:rsidRPr="005D6A4C">
              <w:rPr>
                <w:bCs/>
                <w:color w:val="000000"/>
                <w:lang w:eastAsia="en-US"/>
              </w:rPr>
              <w:t>М.П.</w:t>
            </w:r>
          </w:p>
        </w:tc>
        <w:tc>
          <w:tcPr>
            <w:tcW w:w="567" w:type="dxa"/>
          </w:tcPr>
          <w:p w14:paraId="640302EE" w14:textId="77777777" w:rsidR="005D6A4C" w:rsidRPr="005D6A4C" w:rsidRDefault="005D6A4C">
            <w:pPr>
              <w:overflowPunct w:val="0"/>
              <w:adjustRightInd w:val="0"/>
              <w:jc w:val="both"/>
              <w:rPr>
                <w:bCs/>
                <w:color w:val="000000"/>
                <w:lang w:eastAsia="en-US"/>
              </w:rPr>
            </w:pPr>
          </w:p>
        </w:tc>
        <w:tc>
          <w:tcPr>
            <w:tcW w:w="4529" w:type="dxa"/>
            <w:tcBorders>
              <w:top w:val="single" w:sz="4" w:space="0" w:color="auto"/>
              <w:left w:val="nil"/>
              <w:bottom w:val="nil"/>
              <w:right w:val="nil"/>
            </w:tcBorders>
            <w:hideMark/>
          </w:tcPr>
          <w:p w14:paraId="62945EE4" w14:textId="77777777" w:rsidR="005D6A4C" w:rsidRPr="005D6A4C" w:rsidRDefault="005D6A4C">
            <w:pPr>
              <w:overflowPunct w:val="0"/>
              <w:adjustRightInd w:val="0"/>
              <w:jc w:val="both"/>
              <w:rPr>
                <w:bCs/>
                <w:color w:val="000000"/>
                <w:lang w:eastAsia="en-US"/>
              </w:rPr>
            </w:pPr>
            <w:r w:rsidRPr="005D6A4C">
              <w:rPr>
                <w:bCs/>
                <w:color w:val="000000"/>
                <w:lang w:eastAsia="en-US"/>
              </w:rPr>
              <w:t>М.П.</w:t>
            </w:r>
          </w:p>
        </w:tc>
      </w:tr>
    </w:tbl>
    <w:p w14:paraId="0C513EC6" w14:textId="77777777" w:rsidR="005D6A4C" w:rsidRPr="005D6A4C" w:rsidRDefault="005D6A4C" w:rsidP="005D6A4C">
      <w:pPr>
        <w:jc w:val="both"/>
        <w:rPr>
          <w:bCs/>
          <w:color w:val="000000"/>
        </w:rPr>
      </w:pPr>
    </w:p>
    <w:p w14:paraId="23E1E34F" w14:textId="77777777" w:rsidR="005D6A4C" w:rsidRPr="005D6A4C" w:rsidRDefault="005D6A4C" w:rsidP="005D6A4C">
      <w:pPr>
        <w:jc w:val="both"/>
        <w:rPr>
          <w:sz w:val="22"/>
          <w:szCs w:val="22"/>
        </w:rPr>
      </w:pPr>
    </w:p>
    <w:p w14:paraId="2BDA1C13" w14:textId="77777777" w:rsidR="005D6A4C" w:rsidRPr="005D6A4C" w:rsidRDefault="005D6A4C" w:rsidP="005D6A4C">
      <w:pPr>
        <w:widowControl w:val="0"/>
        <w:tabs>
          <w:tab w:val="left" w:pos="709"/>
        </w:tabs>
        <w:suppressAutoHyphens/>
        <w:jc w:val="center"/>
        <w:rPr>
          <w:rFonts w:ascii="Times New Roman" w:eastAsia="SimSun" w:hAnsi="Times New Roman"/>
          <w:kern w:val="2"/>
          <w:szCs w:val="24"/>
          <w:lang w:val="ru-RU" w:eastAsia="hi-IN" w:bidi="hi-IN"/>
        </w:rPr>
      </w:pPr>
    </w:p>
    <w:p w14:paraId="6973DE97" w14:textId="77777777" w:rsidR="005D6A4C" w:rsidRDefault="005D6A4C" w:rsidP="005D6A4C">
      <w:pPr>
        <w:widowControl w:val="0"/>
        <w:tabs>
          <w:tab w:val="left" w:pos="709"/>
        </w:tabs>
        <w:suppressAutoHyphens/>
        <w:jc w:val="center"/>
        <w:rPr>
          <w:rFonts w:ascii="Times New Roman" w:eastAsia="SimSun" w:hAnsi="Times New Roman"/>
          <w:kern w:val="2"/>
          <w:szCs w:val="24"/>
          <w:highlight w:val="yellow"/>
          <w:lang w:val="ru-RU" w:eastAsia="hi-IN" w:bidi="hi-IN"/>
        </w:rPr>
      </w:pPr>
    </w:p>
    <w:sectPr w:rsidR="005D6A4C" w:rsidSect="00B61B25">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D974F296"/>
    <w:name w:val="WW8Num11"/>
    <w:lvl w:ilvl="0">
      <w:start w:val="6"/>
      <w:numFmt w:val="decimal"/>
      <w:lvlText w:val="%1."/>
      <w:lvlJc w:val="left"/>
      <w:pPr>
        <w:tabs>
          <w:tab w:val="num" w:pos="0"/>
        </w:tabs>
        <w:ind w:left="360" w:hanging="360"/>
      </w:pPr>
    </w:lvl>
    <w:lvl w:ilvl="1">
      <w:start w:val="1"/>
      <w:numFmt w:val="decimal"/>
      <w:lvlText w:val="%1.%2."/>
      <w:lvlJc w:val="left"/>
      <w:pPr>
        <w:tabs>
          <w:tab w:val="num" w:pos="0"/>
        </w:tabs>
        <w:ind w:left="840" w:hanging="360"/>
      </w:pPr>
      <w:rPr>
        <w:b w:val="0"/>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1" w15:restartNumberingAfterBreak="0">
    <w:nsid w:val="082D5FBC"/>
    <w:multiLevelType w:val="hybridMultilevel"/>
    <w:tmpl w:val="EA8C91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2937BCE"/>
    <w:multiLevelType w:val="hybridMultilevel"/>
    <w:tmpl w:val="A7222D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75C3F38"/>
    <w:multiLevelType w:val="hybridMultilevel"/>
    <w:tmpl w:val="F9E6B472"/>
    <w:lvl w:ilvl="0" w:tplc="E482DCA8">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25"/>
    <w:rsid w:val="005D6A4C"/>
    <w:rsid w:val="00B61B25"/>
    <w:rsid w:val="00BF1FAE"/>
    <w:rsid w:val="00CF2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C885"/>
  <w15:chartTrackingRefBased/>
  <w15:docId w15:val="{44B248C6-7C84-4677-A75C-2C0EB2B7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B25"/>
    <w:pPr>
      <w:spacing w:after="0" w:line="240" w:lineRule="auto"/>
    </w:pPr>
    <w:rPr>
      <w:rFonts w:ascii="NTTimes/Cyrillic" w:eastAsia="Times New Roman" w:hAnsi="NTTimes/Cyrillic"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61B25"/>
    <w:rPr>
      <w:rFonts w:ascii="Times New Roman" w:hAnsi="Times New Roman" w:cs="Times New Roman" w:hint="default"/>
      <w:color w:val="0000FF"/>
      <w:u w:val="single"/>
    </w:rPr>
  </w:style>
  <w:style w:type="character" w:styleId="a4">
    <w:name w:val="FollowedHyperlink"/>
    <w:basedOn w:val="a0"/>
    <w:uiPriority w:val="99"/>
    <w:semiHidden/>
    <w:unhideWhenUsed/>
    <w:rsid w:val="00B61B25"/>
    <w:rPr>
      <w:color w:val="954F72" w:themeColor="followedHyperlink"/>
      <w:u w:val="single"/>
    </w:rPr>
  </w:style>
  <w:style w:type="paragraph" w:customStyle="1" w:styleId="msonormal0">
    <w:name w:val="msonormal"/>
    <w:basedOn w:val="a"/>
    <w:rsid w:val="00B61B25"/>
    <w:pPr>
      <w:spacing w:before="100" w:beforeAutospacing="1" w:after="100" w:afterAutospacing="1"/>
    </w:pPr>
    <w:rPr>
      <w:rFonts w:ascii="Times New Roman" w:hAnsi="Times New Roman"/>
      <w:szCs w:val="24"/>
      <w:lang w:val="ru-RU"/>
    </w:rPr>
  </w:style>
  <w:style w:type="paragraph" w:styleId="a5">
    <w:name w:val="annotation text"/>
    <w:basedOn w:val="a"/>
    <w:link w:val="a6"/>
    <w:uiPriority w:val="99"/>
    <w:semiHidden/>
    <w:unhideWhenUsed/>
    <w:rsid w:val="00B61B25"/>
    <w:rPr>
      <w:szCs w:val="24"/>
    </w:rPr>
  </w:style>
  <w:style w:type="character" w:customStyle="1" w:styleId="a6">
    <w:name w:val="Текст примечания Знак"/>
    <w:basedOn w:val="a0"/>
    <w:link w:val="a5"/>
    <w:uiPriority w:val="99"/>
    <w:semiHidden/>
    <w:rsid w:val="00B61B25"/>
    <w:rPr>
      <w:rFonts w:ascii="NTTimes/Cyrillic" w:eastAsia="Times New Roman" w:hAnsi="NTTimes/Cyrillic" w:cs="Times New Roman"/>
      <w:sz w:val="24"/>
      <w:szCs w:val="24"/>
      <w:lang w:val="en-US" w:eastAsia="ru-RU"/>
    </w:rPr>
  </w:style>
  <w:style w:type="paragraph" w:styleId="a7">
    <w:name w:val="Title"/>
    <w:basedOn w:val="a"/>
    <w:link w:val="a8"/>
    <w:uiPriority w:val="99"/>
    <w:qFormat/>
    <w:rsid w:val="00B61B25"/>
    <w:pPr>
      <w:autoSpaceDE w:val="0"/>
      <w:autoSpaceDN w:val="0"/>
      <w:jc w:val="center"/>
    </w:pPr>
    <w:rPr>
      <w:rFonts w:ascii="Times New Roman" w:eastAsiaTheme="minorEastAsia" w:hAnsi="Times New Roman"/>
      <w:b/>
      <w:bCs/>
      <w:sz w:val="28"/>
      <w:szCs w:val="28"/>
      <w:lang w:val="ru-RU"/>
    </w:rPr>
  </w:style>
  <w:style w:type="character" w:customStyle="1" w:styleId="a8">
    <w:name w:val="Заголовок Знак"/>
    <w:basedOn w:val="a0"/>
    <w:link w:val="a7"/>
    <w:uiPriority w:val="99"/>
    <w:rsid w:val="00B61B25"/>
    <w:rPr>
      <w:rFonts w:ascii="Times New Roman" w:eastAsiaTheme="minorEastAsia" w:hAnsi="Times New Roman" w:cs="Times New Roman"/>
      <w:b/>
      <w:bCs/>
      <w:sz w:val="28"/>
      <w:szCs w:val="28"/>
      <w:lang w:eastAsia="ru-RU"/>
    </w:rPr>
  </w:style>
  <w:style w:type="paragraph" w:styleId="2">
    <w:name w:val="Body Text 2"/>
    <w:basedOn w:val="a"/>
    <w:link w:val="20"/>
    <w:uiPriority w:val="99"/>
    <w:semiHidden/>
    <w:unhideWhenUsed/>
    <w:rsid w:val="00B61B25"/>
    <w:pPr>
      <w:autoSpaceDE w:val="0"/>
      <w:autoSpaceDN w:val="0"/>
    </w:pPr>
    <w:rPr>
      <w:rFonts w:ascii="Times New Roman" w:eastAsiaTheme="minorEastAsia" w:hAnsi="Times New Roman"/>
      <w:b/>
      <w:bCs/>
      <w:sz w:val="28"/>
      <w:szCs w:val="28"/>
      <w:lang w:val="ru-RU"/>
    </w:rPr>
  </w:style>
  <w:style w:type="character" w:customStyle="1" w:styleId="20">
    <w:name w:val="Основной текст 2 Знак"/>
    <w:basedOn w:val="a0"/>
    <w:link w:val="2"/>
    <w:uiPriority w:val="99"/>
    <w:semiHidden/>
    <w:rsid w:val="00B61B25"/>
    <w:rPr>
      <w:rFonts w:ascii="Times New Roman" w:eastAsiaTheme="minorEastAsia" w:hAnsi="Times New Roman" w:cs="Times New Roman"/>
      <w:b/>
      <w:bCs/>
      <w:sz w:val="28"/>
      <w:szCs w:val="28"/>
      <w:lang w:eastAsia="ru-RU"/>
    </w:rPr>
  </w:style>
  <w:style w:type="paragraph" w:styleId="a9">
    <w:name w:val="annotation subject"/>
    <w:basedOn w:val="a5"/>
    <w:next w:val="a5"/>
    <w:link w:val="aa"/>
    <w:uiPriority w:val="99"/>
    <w:semiHidden/>
    <w:unhideWhenUsed/>
    <w:rsid w:val="00B61B25"/>
    <w:rPr>
      <w:b/>
      <w:bCs/>
      <w:sz w:val="20"/>
      <w:szCs w:val="20"/>
    </w:rPr>
  </w:style>
  <w:style w:type="character" w:customStyle="1" w:styleId="aa">
    <w:name w:val="Тема примечания Знак"/>
    <w:basedOn w:val="a6"/>
    <w:link w:val="a9"/>
    <w:uiPriority w:val="99"/>
    <w:semiHidden/>
    <w:rsid w:val="00B61B25"/>
    <w:rPr>
      <w:rFonts w:ascii="NTTimes/Cyrillic" w:eastAsia="Times New Roman" w:hAnsi="NTTimes/Cyrillic" w:cs="Times New Roman"/>
      <w:b/>
      <w:bCs/>
      <w:sz w:val="20"/>
      <w:szCs w:val="20"/>
      <w:lang w:val="en-US" w:eastAsia="ru-RU"/>
    </w:rPr>
  </w:style>
  <w:style w:type="paragraph" w:styleId="ab">
    <w:name w:val="Balloon Text"/>
    <w:basedOn w:val="a"/>
    <w:link w:val="ac"/>
    <w:uiPriority w:val="99"/>
    <w:semiHidden/>
    <w:unhideWhenUsed/>
    <w:rsid w:val="00B61B25"/>
    <w:rPr>
      <w:rFonts w:ascii="Times New Roman" w:hAnsi="Times New Roman"/>
      <w:sz w:val="18"/>
      <w:szCs w:val="18"/>
    </w:rPr>
  </w:style>
  <w:style w:type="character" w:customStyle="1" w:styleId="ac">
    <w:name w:val="Текст выноски Знак"/>
    <w:basedOn w:val="a0"/>
    <w:link w:val="ab"/>
    <w:uiPriority w:val="99"/>
    <w:semiHidden/>
    <w:rsid w:val="00B61B25"/>
    <w:rPr>
      <w:rFonts w:ascii="Times New Roman" w:eastAsia="Times New Roman" w:hAnsi="Times New Roman" w:cs="Times New Roman"/>
      <w:sz w:val="18"/>
      <w:szCs w:val="18"/>
      <w:lang w:val="en-US" w:eastAsia="ru-RU"/>
    </w:rPr>
  </w:style>
  <w:style w:type="character" w:customStyle="1" w:styleId="ad">
    <w:name w:val="Абзац списка Знак"/>
    <w:aliases w:val="Нумерованый список Знак,Абзац маркированнный Знак"/>
    <w:link w:val="ae"/>
    <w:uiPriority w:val="34"/>
    <w:locked/>
    <w:rsid w:val="00B61B25"/>
    <w:rPr>
      <w:rFonts w:ascii="NTTimes/Cyrillic" w:eastAsia="Times New Roman" w:hAnsi="NTTimes/Cyrillic" w:cs="Times New Roman"/>
      <w:szCs w:val="20"/>
      <w:lang w:val="en-US" w:eastAsia="ru-RU"/>
    </w:rPr>
  </w:style>
  <w:style w:type="paragraph" w:styleId="ae">
    <w:name w:val="List Paragraph"/>
    <w:aliases w:val="Нумерованый список,Абзац маркированнный"/>
    <w:basedOn w:val="a"/>
    <w:link w:val="ad"/>
    <w:uiPriority w:val="34"/>
    <w:qFormat/>
    <w:rsid w:val="00B61B25"/>
    <w:pPr>
      <w:ind w:left="720"/>
      <w:contextualSpacing/>
    </w:pPr>
    <w:rPr>
      <w:sz w:val="22"/>
    </w:rPr>
  </w:style>
  <w:style w:type="paragraph" w:customStyle="1" w:styleId="ListParagraph1">
    <w:name w:val="List Paragraph1"/>
    <w:basedOn w:val="a"/>
    <w:rsid w:val="00B61B25"/>
    <w:pPr>
      <w:ind w:left="720"/>
      <w:contextualSpacing/>
    </w:pPr>
    <w:rPr>
      <w:rFonts w:ascii="Arial" w:hAnsi="Arial"/>
      <w:sz w:val="22"/>
      <w:szCs w:val="22"/>
      <w:lang w:val="ru-RU"/>
    </w:rPr>
  </w:style>
  <w:style w:type="character" w:styleId="af">
    <w:name w:val="annotation reference"/>
    <w:basedOn w:val="a0"/>
    <w:uiPriority w:val="99"/>
    <w:semiHidden/>
    <w:unhideWhenUsed/>
    <w:rsid w:val="00B61B25"/>
    <w:rPr>
      <w:sz w:val="18"/>
      <w:szCs w:val="18"/>
    </w:rPr>
  </w:style>
  <w:style w:type="character" w:styleId="af0">
    <w:name w:val="Placeholder Text"/>
    <w:basedOn w:val="a0"/>
    <w:uiPriority w:val="99"/>
    <w:semiHidden/>
    <w:rsid w:val="00B61B25"/>
    <w:rPr>
      <w:color w:val="808080"/>
    </w:rPr>
  </w:style>
  <w:style w:type="table" w:styleId="af1">
    <w:name w:val="Table Grid"/>
    <w:basedOn w:val="a1"/>
    <w:uiPriority w:val="59"/>
    <w:rsid w:val="00B61B2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518088">
      <w:bodyDiv w:val="1"/>
      <w:marLeft w:val="0"/>
      <w:marRight w:val="0"/>
      <w:marTop w:val="0"/>
      <w:marBottom w:val="0"/>
      <w:divBdr>
        <w:top w:val="none" w:sz="0" w:space="0" w:color="auto"/>
        <w:left w:val="none" w:sz="0" w:space="0" w:color="auto"/>
        <w:bottom w:val="none" w:sz="0" w:space="0" w:color="auto"/>
        <w:right w:val="none" w:sz="0" w:space="0" w:color="auto"/>
      </w:divBdr>
    </w:div>
    <w:div w:id="1035616224">
      <w:bodyDiv w:val="1"/>
      <w:marLeft w:val="0"/>
      <w:marRight w:val="0"/>
      <w:marTop w:val="0"/>
      <w:marBottom w:val="0"/>
      <w:divBdr>
        <w:top w:val="none" w:sz="0" w:space="0" w:color="auto"/>
        <w:left w:val="none" w:sz="0" w:space="0" w:color="auto"/>
        <w:bottom w:val="none" w:sz="0" w:space="0" w:color="auto"/>
        <w:right w:val="none" w:sz="0" w:space="0" w:color="auto"/>
      </w:divBdr>
    </w:div>
    <w:div w:id="1394114013">
      <w:bodyDiv w:val="1"/>
      <w:marLeft w:val="0"/>
      <w:marRight w:val="0"/>
      <w:marTop w:val="0"/>
      <w:marBottom w:val="0"/>
      <w:divBdr>
        <w:top w:val="none" w:sz="0" w:space="0" w:color="auto"/>
        <w:left w:val="none" w:sz="0" w:space="0" w:color="auto"/>
        <w:bottom w:val="none" w:sz="0" w:space="0" w:color="auto"/>
        <w:right w:val="none" w:sz="0" w:space="0" w:color="auto"/>
      </w:divBdr>
    </w:div>
    <w:div w:id="19508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5235</Words>
  <Characters>29842</Characters>
  <Application>Microsoft Office Word</Application>
  <DocSecurity>0</DocSecurity>
  <Lines>248</Lines>
  <Paragraphs>70</Paragraphs>
  <ScaleCrop>false</ScaleCrop>
  <Company/>
  <LinksUpToDate>false</LinksUpToDate>
  <CharactersWithSpaces>35007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Moscow Rad</dc:creator>
  <cp:keywords/>
  <dc:description/>
  <cp:lastModifiedBy>Moscow Rad</cp:lastModifiedBy>
  <cp:revision>4</cp:revision>
  <dcterms:created xsi:type="dcterms:W3CDTF">2020-11-26T14:54:00Z</dcterms:created>
  <dcterms:modified xsi:type="dcterms:W3CDTF">2020-11-27T05:53:00Z</dcterms:modified>
</cp:coreProperties>
</file>