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4B7C7"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5EFB5702" w14:textId="77777777" w:rsidR="00D93F46" w:rsidRPr="008D276B" w:rsidRDefault="00D93F46" w:rsidP="00D93F46">
      <w:pPr>
        <w:jc w:val="center"/>
        <w:rPr>
          <w:rFonts w:cs="Times New Roman"/>
          <w:b/>
          <w:sz w:val="28"/>
          <w:szCs w:val="28"/>
        </w:rPr>
      </w:pPr>
    </w:p>
    <w:p w14:paraId="6B45E288" w14:textId="2485F86A"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337BD3">
        <w:rPr>
          <w:rFonts w:eastAsia="Times New Roman" w:cs="Times New Roman"/>
          <w:b/>
          <w:bCs/>
          <w:lang w:eastAsia="ru-RU"/>
        </w:rPr>
        <w:t>30</w:t>
      </w:r>
      <w:r w:rsidR="003F390B">
        <w:rPr>
          <w:rFonts w:eastAsia="Times New Roman" w:cs="Times New Roman"/>
          <w:b/>
          <w:bCs/>
          <w:lang w:eastAsia="ru-RU"/>
        </w:rPr>
        <w:t xml:space="preserve"> </w:t>
      </w:r>
      <w:r w:rsidR="00EE385C">
        <w:rPr>
          <w:rFonts w:eastAsia="Times New Roman" w:cs="Times New Roman"/>
          <w:b/>
          <w:bCs/>
          <w:lang w:eastAsia="ru-RU"/>
        </w:rPr>
        <w:t>дека</w:t>
      </w:r>
      <w:r w:rsidR="00B223E4">
        <w:rPr>
          <w:rFonts w:eastAsia="Times New Roman" w:cs="Times New Roman"/>
          <w:b/>
          <w:bCs/>
          <w:lang w:eastAsia="ru-RU"/>
        </w:rPr>
        <w:t>бря</w:t>
      </w:r>
      <w:r w:rsidR="003F390B">
        <w:rPr>
          <w:rFonts w:eastAsia="Times New Roman" w:cs="Times New Roman"/>
          <w:b/>
          <w:bCs/>
          <w:lang w:eastAsia="ru-RU"/>
        </w:rPr>
        <w:t xml:space="preserve"> </w:t>
      </w:r>
      <w:r w:rsidRPr="00D43C0C">
        <w:rPr>
          <w:rFonts w:eastAsia="Times New Roman" w:cs="Times New Roman"/>
          <w:b/>
          <w:bCs/>
          <w:lang w:eastAsia="ru-RU"/>
        </w:rPr>
        <w:t>20</w:t>
      </w:r>
      <w:r>
        <w:rPr>
          <w:rFonts w:eastAsia="Times New Roman" w:cs="Times New Roman"/>
          <w:b/>
          <w:bCs/>
          <w:lang w:eastAsia="ru-RU"/>
        </w:rPr>
        <w:t>20</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sidR="004827F7">
        <w:rPr>
          <w:rFonts w:eastAsia="Times New Roman" w:cs="Times New Roman"/>
          <w:b/>
          <w:bCs/>
          <w:lang w:eastAsia="ru-RU"/>
        </w:rPr>
        <w:t>2</w:t>
      </w:r>
      <w:r w:rsidRPr="00D43C0C">
        <w:rPr>
          <w:rFonts w:eastAsia="Times New Roman" w:cs="Times New Roman"/>
          <w:b/>
          <w:bCs/>
          <w:lang w:eastAsia="ru-RU"/>
        </w:rPr>
        <w:t>:00</w:t>
      </w:r>
    </w:p>
    <w:p w14:paraId="73107071"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58B694C3"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ru</w:t>
        </w:r>
      </w:hyperlink>
      <w:r w:rsidRPr="00D43C0C">
        <w:rPr>
          <w:rFonts w:eastAsia="Times New Roman" w:cs="Times New Roman"/>
          <w:b/>
          <w:bCs/>
          <w:lang w:eastAsia="ru-RU"/>
        </w:rPr>
        <w:t xml:space="preserve">. </w:t>
      </w:r>
    </w:p>
    <w:p w14:paraId="6F75E477"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18CA8B17" w14:textId="76A684D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EE385C">
        <w:rPr>
          <w:rFonts w:eastAsia="Times New Roman" w:cs="Times New Roman"/>
          <w:b/>
          <w:bCs/>
          <w:lang w:eastAsia="ru-RU"/>
        </w:rPr>
        <w:t>01</w:t>
      </w:r>
      <w:r w:rsidRPr="00D43C0C">
        <w:rPr>
          <w:rFonts w:eastAsia="Times New Roman" w:cs="Times New Roman"/>
          <w:b/>
          <w:bCs/>
          <w:lang w:eastAsia="ru-RU"/>
        </w:rPr>
        <w:t>.</w:t>
      </w:r>
      <w:r w:rsidR="00337BD3">
        <w:rPr>
          <w:rFonts w:eastAsia="Times New Roman" w:cs="Times New Roman"/>
          <w:b/>
          <w:bCs/>
          <w:lang w:eastAsia="ru-RU"/>
        </w:rPr>
        <w:t>1</w:t>
      </w:r>
      <w:r w:rsidR="00EE385C">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20</w:t>
      </w:r>
      <w:r w:rsidRPr="00D43C0C">
        <w:rPr>
          <w:rFonts w:eastAsia="Times New Roman" w:cs="Times New Roman"/>
          <w:b/>
          <w:bCs/>
          <w:lang w:eastAsia="ru-RU"/>
        </w:rPr>
        <w:t xml:space="preserve"> по </w:t>
      </w:r>
      <w:r w:rsidR="00337BD3">
        <w:rPr>
          <w:rFonts w:eastAsia="Times New Roman" w:cs="Times New Roman"/>
          <w:b/>
          <w:bCs/>
          <w:lang w:eastAsia="ru-RU"/>
        </w:rPr>
        <w:t>2</w:t>
      </w:r>
      <w:r w:rsidR="00EE385C">
        <w:rPr>
          <w:rFonts w:eastAsia="Times New Roman" w:cs="Times New Roman"/>
          <w:b/>
          <w:bCs/>
          <w:lang w:eastAsia="ru-RU"/>
        </w:rPr>
        <w:t>9</w:t>
      </w:r>
      <w:r w:rsidRPr="00D43C0C">
        <w:rPr>
          <w:rFonts w:eastAsia="Times New Roman" w:cs="Times New Roman"/>
          <w:b/>
          <w:bCs/>
          <w:lang w:eastAsia="ru-RU"/>
        </w:rPr>
        <w:t>.</w:t>
      </w:r>
      <w:r w:rsidR="00B223E4">
        <w:rPr>
          <w:rFonts w:eastAsia="Times New Roman" w:cs="Times New Roman"/>
          <w:b/>
          <w:bCs/>
          <w:lang w:eastAsia="ru-RU"/>
        </w:rPr>
        <w:t>1</w:t>
      </w:r>
      <w:r w:rsidR="00EE385C">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20</w:t>
      </w:r>
      <w:r w:rsidRPr="00D43C0C">
        <w:rPr>
          <w:rFonts w:eastAsia="Times New Roman" w:cs="Times New Roman"/>
          <w:b/>
          <w:bCs/>
          <w:lang w:eastAsia="ru-RU"/>
        </w:rPr>
        <w:t xml:space="preserve"> до 15:00.</w:t>
      </w:r>
    </w:p>
    <w:p w14:paraId="2D46AD86" w14:textId="78DB1B66"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337BD3">
        <w:rPr>
          <w:rFonts w:eastAsia="Times New Roman" w:cs="Times New Roman"/>
          <w:b/>
          <w:bCs/>
          <w:lang w:eastAsia="ru-RU"/>
        </w:rPr>
        <w:t>2</w:t>
      </w:r>
      <w:r w:rsidR="00EE385C">
        <w:rPr>
          <w:rFonts w:eastAsia="Times New Roman" w:cs="Times New Roman"/>
          <w:b/>
          <w:bCs/>
          <w:lang w:eastAsia="ru-RU"/>
        </w:rPr>
        <w:t>8</w:t>
      </w:r>
      <w:r w:rsidRPr="00D43C0C">
        <w:rPr>
          <w:rFonts w:eastAsia="Times New Roman" w:cs="Times New Roman"/>
          <w:b/>
          <w:bCs/>
          <w:lang w:eastAsia="ru-RU"/>
        </w:rPr>
        <w:t>.</w:t>
      </w:r>
      <w:r w:rsidR="00AE58F3">
        <w:rPr>
          <w:rFonts w:eastAsia="Times New Roman" w:cs="Times New Roman"/>
          <w:b/>
          <w:bCs/>
          <w:lang w:eastAsia="ru-RU"/>
        </w:rPr>
        <w:t>1</w:t>
      </w:r>
      <w:r w:rsidR="00EE385C">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20</w:t>
      </w:r>
      <w:r w:rsidRPr="00D43C0C">
        <w:rPr>
          <w:rFonts w:eastAsia="Times New Roman" w:cs="Times New Roman"/>
          <w:b/>
          <w:bCs/>
          <w:lang w:eastAsia="ru-RU"/>
        </w:rPr>
        <w:t>.</w:t>
      </w:r>
    </w:p>
    <w:p w14:paraId="0B7BC20D" w14:textId="06E2725B"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337BD3">
        <w:rPr>
          <w:rFonts w:eastAsia="Times New Roman" w:cs="Times New Roman"/>
          <w:b/>
          <w:bCs/>
          <w:lang w:eastAsia="ru-RU"/>
        </w:rPr>
        <w:t>2</w:t>
      </w:r>
      <w:r w:rsidR="00EE385C">
        <w:rPr>
          <w:rFonts w:eastAsia="Times New Roman" w:cs="Times New Roman"/>
          <w:b/>
          <w:bCs/>
          <w:lang w:eastAsia="ru-RU"/>
        </w:rPr>
        <w:t>9</w:t>
      </w:r>
      <w:r w:rsidRPr="00D43C0C">
        <w:rPr>
          <w:rFonts w:eastAsia="Times New Roman" w:cs="Times New Roman"/>
          <w:b/>
          <w:bCs/>
          <w:lang w:eastAsia="ru-RU"/>
        </w:rPr>
        <w:t>.</w:t>
      </w:r>
      <w:r w:rsidR="00B223E4">
        <w:rPr>
          <w:rFonts w:eastAsia="Times New Roman" w:cs="Times New Roman"/>
          <w:b/>
          <w:bCs/>
          <w:lang w:eastAsia="ru-RU"/>
        </w:rPr>
        <w:t>1</w:t>
      </w:r>
      <w:r w:rsidR="00EE385C">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20</w:t>
      </w:r>
      <w:r w:rsidRPr="00D43C0C">
        <w:rPr>
          <w:rFonts w:eastAsia="Times New Roman" w:cs="Times New Roman"/>
          <w:b/>
          <w:bCs/>
          <w:lang w:eastAsia="ru-RU"/>
        </w:rPr>
        <w:t>.</w:t>
      </w:r>
    </w:p>
    <w:p w14:paraId="25D0346E" w14:textId="77777777" w:rsidR="00D93F46" w:rsidRPr="00D43C0C" w:rsidRDefault="00D93F46" w:rsidP="00D93F46">
      <w:pPr>
        <w:jc w:val="center"/>
        <w:rPr>
          <w:rFonts w:eastAsia="Times New Roman" w:cs="Times New Roman"/>
          <w:bCs/>
          <w:sz w:val="18"/>
          <w:szCs w:val="18"/>
          <w:lang w:eastAsia="ru-RU"/>
        </w:rPr>
      </w:pPr>
    </w:p>
    <w:p w14:paraId="3F783348"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01542A66"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14EB4B59"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B642F7" w14:textId="77777777" w:rsidR="00D93F46" w:rsidRPr="00D43C0C" w:rsidRDefault="00D93F46" w:rsidP="00D93F46">
      <w:pPr>
        <w:jc w:val="center"/>
        <w:rPr>
          <w:rFonts w:eastAsia="Times New Roman" w:cs="Times New Roman"/>
          <w:bCs/>
          <w:sz w:val="18"/>
          <w:szCs w:val="18"/>
          <w:lang w:eastAsia="ru-RU"/>
        </w:rPr>
      </w:pPr>
    </w:p>
    <w:p w14:paraId="6833D475"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A873DA">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76A8314" w14:textId="77777777" w:rsidR="00D93F46" w:rsidRPr="00D43C0C" w:rsidRDefault="00D93F46" w:rsidP="00D93F46">
      <w:pPr>
        <w:jc w:val="center"/>
        <w:rPr>
          <w:rFonts w:eastAsia="Times New Roman" w:cs="Times New Roman"/>
          <w:bCs/>
          <w:sz w:val="18"/>
          <w:szCs w:val="18"/>
          <w:lang w:eastAsia="ru-RU"/>
        </w:rPr>
      </w:pPr>
    </w:p>
    <w:p w14:paraId="3C336E15" w14:textId="26423B44" w:rsidR="00D93F46" w:rsidRDefault="00D93F46" w:rsidP="00D93F46">
      <w:pPr>
        <w:jc w:val="center"/>
        <w:rPr>
          <w:b/>
          <w:kern w:val="2"/>
        </w:rPr>
      </w:pPr>
      <w:r w:rsidRPr="003931C0">
        <w:rPr>
          <w:b/>
          <w:kern w:val="2"/>
        </w:rPr>
        <w:t>Сведения об объект</w:t>
      </w:r>
      <w:r w:rsidR="008D4BAC">
        <w:rPr>
          <w:b/>
          <w:kern w:val="2"/>
        </w:rPr>
        <w:t>ах</w:t>
      </w:r>
      <w:r w:rsidRPr="003931C0">
        <w:rPr>
          <w:b/>
          <w:kern w:val="2"/>
        </w:rPr>
        <w:t xml:space="preserve"> недвижимого имущества, выставленн</w:t>
      </w:r>
      <w:r w:rsidR="00563FA3">
        <w:rPr>
          <w:b/>
          <w:kern w:val="2"/>
        </w:rPr>
        <w:t>ым</w:t>
      </w:r>
      <w:r w:rsidRPr="003931C0">
        <w:rPr>
          <w:b/>
          <w:kern w:val="2"/>
        </w:rPr>
        <w:t xml:space="preserve"> на продажу</w:t>
      </w:r>
      <w:r w:rsidR="008D4BAC">
        <w:rPr>
          <w:b/>
          <w:kern w:val="2"/>
        </w:rPr>
        <w:t xml:space="preserve"> едины</w:t>
      </w:r>
      <w:r w:rsidR="00337BD3">
        <w:rPr>
          <w:b/>
          <w:kern w:val="2"/>
        </w:rPr>
        <w:t>м</w:t>
      </w:r>
      <w:r w:rsidR="008D4BAC">
        <w:rPr>
          <w:b/>
          <w:kern w:val="2"/>
        </w:rPr>
        <w:t xml:space="preserve"> лот</w:t>
      </w:r>
      <w:r w:rsidR="000F7C3C">
        <w:rPr>
          <w:b/>
          <w:kern w:val="2"/>
        </w:rPr>
        <w:t>о</w:t>
      </w:r>
      <w:r w:rsidR="008D4BAC">
        <w:rPr>
          <w:b/>
          <w:kern w:val="2"/>
        </w:rPr>
        <w:t>м</w:t>
      </w:r>
      <w:r w:rsidRPr="003931C0">
        <w:rPr>
          <w:b/>
          <w:kern w:val="2"/>
        </w:rPr>
        <w:t>:</w:t>
      </w:r>
    </w:p>
    <w:p w14:paraId="1C12F0FA" w14:textId="77777777" w:rsidR="00D93F46" w:rsidRDefault="00D93F46" w:rsidP="00D93F46">
      <w:pPr>
        <w:ind w:firstLine="709"/>
        <w:jc w:val="center"/>
        <w:rPr>
          <w:b/>
          <w:kern w:val="2"/>
        </w:rPr>
      </w:pPr>
    </w:p>
    <w:p w14:paraId="1DB35607" w14:textId="77777777" w:rsidR="004336CD" w:rsidRPr="00811500" w:rsidRDefault="004336CD" w:rsidP="004336CD">
      <w:pPr>
        <w:autoSpaceDE w:val="0"/>
        <w:jc w:val="center"/>
        <w:rPr>
          <w:rFonts w:cs="Times New Roman"/>
          <w:b/>
          <w:u w:val="single"/>
        </w:rPr>
      </w:pPr>
      <w:r w:rsidRPr="00811500">
        <w:rPr>
          <w:rFonts w:cs="Times New Roman"/>
          <w:b/>
          <w:u w:val="single"/>
        </w:rPr>
        <w:t xml:space="preserve">Лот №1: </w:t>
      </w:r>
    </w:p>
    <w:p w14:paraId="03F80EA8" w14:textId="49B06BD4" w:rsidR="004336CD" w:rsidRPr="00811500" w:rsidRDefault="004336CD" w:rsidP="004336CD">
      <w:pPr>
        <w:jc w:val="both"/>
        <w:rPr>
          <w:rFonts w:eastAsia="TimesNewRomanPSMT"/>
        </w:rPr>
      </w:pPr>
      <w:r w:rsidRPr="00811500">
        <w:t xml:space="preserve">Объект 1: </w:t>
      </w:r>
      <w:r w:rsidR="00B32C0D">
        <w:t>Нежилое п</w:t>
      </w:r>
      <w:r w:rsidR="00D87047" w:rsidRPr="00D87047">
        <w:t>омещение, назначение</w:t>
      </w:r>
      <w:r w:rsidR="00B32C0D">
        <w:t>:</w:t>
      </w:r>
      <w:r w:rsidR="00D87047" w:rsidRPr="00D87047">
        <w:t xml:space="preserve"> нежилое помещение, площадь: 1793,9 кв.м., </w:t>
      </w:r>
      <w:r w:rsidR="00EF28B8">
        <w:t>н</w:t>
      </w:r>
      <w:r w:rsidR="00EF28B8" w:rsidRPr="00EF28B8">
        <w:t>омер, тип этажа, на котором расположено помещение</w:t>
      </w:r>
      <w:r w:rsidR="00D87047" w:rsidRPr="00D87047">
        <w:t xml:space="preserve">: </w:t>
      </w:r>
      <w:r w:rsidR="00B32C0D" w:rsidRPr="00B32C0D">
        <w:t>Подвал № подвал, Этаж № 1, Этаж № 2, Этаж № 3, Этаж № 4, Этаж № 5</w:t>
      </w:r>
      <w:r w:rsidR="00B32C0D">
        <w:t xml:space="preserve">, </w:t>
      </w:r>
      <w:r w:rsidR="0035457A" w:rsidRPr="0035457A">
        <w:t xml:space="preserve">расположенное по адресу: Саратовская область, г. Саратов, ул. им. Горького А.М., д. 43, </w:t>
      </w:r>
      <w:r w:rsidR="00D87047" w:rsidRPr="00D87047">
        <w:t>кадастровый номер 64:48:030460:1494</w:t>
      </w:r>
      <w:r w:rsidRPr="00811500">
        <w:t>;</w:t>
      </w:r>
    </w:p>
    <w:p w14:paraId="49DF8387" w14:textId="7CF93E61" w:rsidR="004336CD" w:rsidRDefault="003F390B" w:rsidP="00D87047">
      <w:pPr>
        <w:jc w:val="both"/>
      </w:pPr>
      <w:r w:rsidRPr="00811500">
        <w:t xml:space="preserve">Объект 2: </w:t>
      </w:r>
      <w:r w:rsidR="00D87047" w:rsidRPr="00D87047">
        <w:t>876/1000 дол</w:t>
      </w:r>
      <w:r w:rsidR="0035457A">
        <w:t>и</w:t>
      </w:r>
      <w:r w:rsidR="00D87047" w:rsidRPr="00D87047">
        <w:t xml:space="preserve"> в праве общей долевой собственности на земельный участок общей площадью 705 кв.м</w:t>
      </w:r>
      <w:r w:rsidR="0035457A">
        <w:t>,</w:t>
      </w:r>
      <w:r w:rsidR="00D87047" w:rsidRPr="00D87047">
        <w:t xml:space="preserve"> </w:t>
      </w:r>
      <w:r w:rsidR="00081A68" w:rsidRPr="00081A68">
        <w:t>кадастровый номер 64:48:030460:63</w:t>
      </w:r>
      <w:r w:rsidR="00081A68">
        <w:t>,</w:t>
      </w:r>
      <w:r w:rsidR="0035457A" w:rsidRPr="0035457A">
        <w:t xml:space="preserve"> </w:t>
      </w:r>
      <w:r w:rsidR="00D87047" w:rsidRPr="00D87047">
        <w:t>категория земель: земли населенных пунктов, разрешенное использование: встроенное пом</w:t>
      </w:r>
      <w:r w:rsidR="00B32C0D">
        <w:t>.</w:t>
      </w:r>
      <w:r w:rsidR="00D87047" w:rsidRPr="00D87047">
        <w:t xml:space="preserve"> магазина, здание банка</w:t>
      </w:r>
      <w:r w:rsidR="0035457A">
        <w:t xml:space="preserve">, </w:t>
      </w:r>
      <w:r w:rsidR="0035457A" w:rsidRPr="0035457A">
        <w:t>расположенный по адресу: Саратовская область, г. Саратов, ул. им. Горького А.М., 43</w:t>
      </w:r>
    </w:p>
    <w:p w14:paraId="7764B09F" w14:textId="77777777" w:rsidR="00D87047" w:rsidRDefault="00D87047" w:rsidP="00D87047">
      <w:pPr>
        <w:jc w:val="both"/>
      </w:pPr>
    </w:p>
    <w:p w14:paraId="1BC383BF" w14:textId="41FB5022" w:rsidR="004336CD" w:rsidRPr="00A3191D" w:rsidRDefault="004336CD" w:rsidP="004336CD">
      <w:pPr>
        <w:jc w:val="center"/>
        <w:rPr>
          <w:b/>
          <w:bCs/>
        </w:rPr>
      </w:pPr>
      <w:r>
        <w:rPr>
          <w:b/>
          <w:bCs/>
        </w:rPr>
        <w:t>Нач</w:t>
      </w:r>
      <w:r w:rsidRPr="00A3191D">
        <w:rPr>
          <w:b/>
          <w:bCs/>
        </w:rPr>
        <w:t xml:space="preserve">альная цена Лота №1 – </w:t>
      </w:r>
      <w:r w:rsidR="000A148A">
        <w:rPr>
          <w:b/>
          <w:bCs/>
        </w:rPr>
        <w:t>53</w:t>
      </w:r>
      <w:r w:rsidR="00D87047" w:rsidRPr="00D87047">
        <w:rPr>
          <w:b/>
          <w:bCs/>
        </w:rPr>
        <w:t xml:space="preserve"> </w:t>
      </w:r>
      <w:r w:rsidR="000A148A">
        <w:rPr>
          <w:b/>
          <w:bCs/>
        </w:rPr>
        <w:t>36</w:t>
      </w:r>
      <w:r w:rsidR="00D87047" w:rsidRPr="00D87047">
        <w:rPr>
          <w:b/>
          <w:bCs/>
        </w:rPr>
        <w:t xml:space="preserve">0 000 </w:t>
      </w:r>
      <w:r w:rsidRPr="00A3191D">
        <w:rPr>
          <w:b/>
          <w:bCs/>
        </w:rPr>
        <w:t>руб., с учетом НДС 20%, в том числе:</w:t>
      </w:r>
    </w:p>
    <w:p w14:paraId="36A204B0" w14:textId="7F07B887" w:rsidR="004336CD" w:rsidRPr="00A3191D" w:rsidRDefault="004336CD" w:rsidP="004336CD">
      <w:pPr>
        <w:jc w:val="center"/>
        <w:rPr>
          <w:b/>
          <w:bCs/>
        </w:rPr>
      </w:pPr>
      <w:r>
        <w:rPr>
          <w:b/>
          <w:bCs/>
        </w:rPr>
        <w:t>Нач</w:t>
      </w:r>
      <w:r w:rsidRPr="00A3191D">
        <w:rPr>
          <w:b/>
          <w:bCs/>
        </w:rPr>
        <w:t xml:space="preserve">альная цена Объекта 1 – </w:t>
      </w:r>
      <w:r w:rsidR="000A148A">
        <w:rPr>
          <w:b/>
          <w:bCs/>
        </w:rPr>
        <w:t>51</w:t>
      </w:r>
      <w:r w:rsidR="00D87047" w:rsidRPr="00D87047">
        <w:rPr>
          <w:b/>
          <w:bCs/>
        </w:rPr>
        <w:t xml:space="preserve"> 8</w:t>
      </w:r>
      <w:r w:rsidR="000A148A">
        <w:rPr>
          <w:b/>
          <w:bCs/>
        </w:rPr>
        <w:t>8</w:t>
      </w:r>
      <w:r w:rsidR="00D87047" w:rsidRPr="00D87047">
        <w:rPr>
          <w:b/>
          <w:bCs/>
        </w:rPr>
        <w:t xml:space="preserve">0 000 </w:t>
      </w:r>
      <w:r w:rsidRPr="00A3191D">
        <w:rPr>
          <w:b/>
          <w:bCs/>
        </w:rPr>
        <w:t>руб., с учетом НДС 20%.</w:t>
      </w:r>
    </w:p>
    <w:p w14:paraId="009AA6AA" w14:textId="022833BA" w:rsidR="004336CD" w:rsidRDefault="004336CD" w:rsidP="004336CD">
      <w:pPr>
        <w:jc w:val="center"/>
        <w:rPr>
          <w:b/>
          <w:bCs/>
        </w:rPr>
      </w:pPr>
      <w:r>
        <w:rPr>
          <w:b/>
          <w:bCs/>
        </w:rPr>
        <w:t>Нач</w:t>
      </w:r>
      <w:r w:rsidRPr="00A3191D">
        <w:rPr>
          <w:b/>
          <w:bCs/>
        </w:rPr>
        <w:t xml:space="preserve">альная цена Объекта </w:t>
      </w:r>
      <w:r w:rsidR="000635B0">
        <w:rPr>
          <w:b/>
          <w:bCs/>
        </w:rPr>
        <w:t>3</w:t>
      </w:r>
      <w:r w:rsidRPr="00A3191D">
        <w:rPr>
          <w:b/>
          <w:bCs/>
        </w:rPr>
        <w:t xml:space="preserve"> – </w:t>
      </w:r>
      <w:r w:rsidR="00D87047" w:rsidRPr="00D87047">
        <w:rPr>
          <w:b/>
          <w:bCs/>
        </w:rPr>
        <w:t xml:space="preserve">1 </w:t>
      </w:r>
      <w:r w:rsidR="000A148A">
        <w:rPr>
          <w:b/>
          <w:bCs/>
        </w:rPr>
        <w:t>48</w:t>
      </w:r>
      <w:r w:rsidR="00D87047" w:rsidRPr="00D87047">
        <w:rPr>
          <w:b/>
          <w:bCs/>
        </w:rPr>
        <w:t xml:space="preserve">0 000 </w:t>
      </w:r>
      <w:r w:rsidRPr="00A3191D">
        <w:rPr>
          <w:b/>
          <w:bCs/>
        </w:rPr>
        <w:t>руб., НДС не облагается.</w:t>
      </w:r>
    </w:p>
    <w:p w14:paraId="47F86940" w14:textId="59BE377B" w:rsidR="004336CD" w:rsidRPr="00D37FA0" w:rsidRDefault="004336CD" w:rsidP="004336CD">
      <w:pPr>
        <w:jc w:val="center"/>
        <w:rPr>
          <w:b/>
          <w:bCs/>
        </w:rPr>
      </w:pPr>
      <w:r w:rsidRPr="00D37FA0">
        <w:rPr>
          <w:b/>
          <w:bCs/>
        </w:rPr>
        <w:t xml:space="preserve">Сумма задатка – </w:t>
      </w:r>
      <w:bookmarkStart w:id="0" w:name="_Hlk54972605"/>
      <w:r w:rsidR="000A148A">
        <w:rPr>
          <w:b/>
          <w:bCs/>
        </w:rPr>
        <w:t>5</w:t>
      </w:r>
      <w:r w:rsidR="00D87047">
        <w:rPr>
          <w:b/>
          <w:bCs/>
        </w:rPr>
        <w:t> </w:t>
      </w:r>
      <w:r w:rsidR="000A148A">
        <w:rPr>
          <w:b/>
          <w:bCs/>
        </w:rPr>
        <w:t>336</w:t>
      </w:r>
      <w:r w:rsidR="00D87047">
        <w:rPr>
          <w:b/>
          <w:bCs/>
        </w:rPr>
        <w:t xml:space="preserve"> 000</w:t>
      </w:r>
      <w:r w:rsidRPr="00353E64">
        <w:rPr>
          <w:b/>
          <w:bCs/>
        </w:rPr>
        <w:t xml:space="preserve"> </w:t>
      </w:r>
      <w:bookmarkEnd w:id="0"/>
      <w:r w:rsidRPr="00D37FA0">
        <w:rPr>
          <w:b/>
          <w:bCs/>
        </w:rPr>
        <w:t>руб.</w:t>
      </w:r>
    </w:p>
    <w:p w14:paraId="1FEA9D83" w14:textId="4A00031E" w:rsidR="004336CD" w:rsidRDefault="004336CD" w:rsidP="004336CD">
      <w:pPr>
        <w:jc w:val="center"/>
        <w:rPr>
          <w:b/>
          <w:bCs/>
        </w:rPr>
      </w:pPr>
      <w:r w:rsidRPr="005B06FB">
        <w:rPr>
          <w:b/>
          <w:bCs/>
        </w:rPr>
        <w:t>Шаг аукциона</w:t>
      </w:r>
      <w:r>
        <w:rPr>
          <w:b/>
          <w:bCs/>
        </w:rPr>
        <w:t xml:space="preserve"> </w:t>
      </w:r>
      <w:r w:rsidRPr="00EB21ED">
        <w:rPr>
          <w:b/>
          <w:bCs/>
        </w:rPr>
        <w:t xml:space="preserve">– </w:t>
      </w:r>
      <w:r w:rsidR="00D87047">
        <w:rPr>
          <w:b/>
          <w:bCs/>
        </w:rPr>
        <w:t>1 00</w:t>
      </w:r>
      <w:r w:rsidR="000635B0">
        <w:rPr>
          <w:b/>
          <w:bCs/>
        </w:rPr>
        <w:t>0</w:t>
      </w:r>
      <w:r>
        <w:rPr>
          <w:b/>
          <w:bCs/>
        </w:rPr>
        <w:t xml:space="preserve"> 000</w:t>
      </w:r>
      <w:r w:rsidRPr="005B06FB">
        <w:rPr>
          <w:b/>
          <w:bCs/>
        </w:rPr>
        <w:t xml:space="preserve"> руб.</w:t>
      </w:r>
      <w:r>
        <w:rPr>
          <w:b/>
          <w:bCs/>
        </w:rPr>
        <w:t xml:space="preserve"> </w:t>
      </w:r>
    </w:p>
    <w:p w14:paraId="06A960B1" w14:textId="77777777" w:rsidR="004336CD" w:rsidRPr="005B06FB" w:rsidRDefault="004336CD" w:rsidP="004336CD">
      <w:pPr>
        <w:jc w:val="center"/>
        <w:rPr>
          <w:b/>
          <w:bCs/>
        </w:rPr>
      </w:pPr>
    </w:p>
    <w:p w14:paraId="2AEF1F53" w14:textId="77777777" w:rsidR="004336CD" w:rsidRDefault="004336CD" w:rsidP="004336CD">
      <w:pPr>
        <w:rPr>
          <w:b/>
        </w:rPr>
      </w:pPr>
      <w:r w:rsidRPr="00EC5716">
        <w:rPr>
          <w:b/>
        </w:rPr>
        <w:t>Имущество находится на торгах для передачи помещений в аренду.</w:t>
      </w:r>
    </w:p>
    <w:p w14:paraId="32916F65" w14:textId="77777777" w:rsidR="004336CD" w:rsidRPr="005C36F4" w:rsidRDefault="004336CD" w:rsidP="004336CD">
      <w:pPr>
        <w:rPr>
          <w:b/>
        </w:rPr>
      </w:pPr>
    </w:p>
    <w:p w14:paraId="106B5108" w14:textId="77777777" w:rsidR="004336CD" w:rsidRDefault="004336CD" w:rsidP="004336CD">
      <w:pPr>
        <w:ind w:firstLine="540"/>
        <w:jc w:val="both"/>
        <w:rPr>
          <w:color w:val="000000"/>
          <w:shd w:val="clear" w:color="auto" w:fill="FFFFFF"/>
        </w:rPr>
      </w:pPr>
      <w:r w:rsidRPr="005C36F4">
        <w:rPr>
          <w:color w:val="000000"/>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shd w:val="clear" w:color="auto" w:fill="FFFFFF"/>
        </w:rPr>
        <w:t xml:space="preserve">, кроме следующих обременений (ограничений): </w:t>
      </w:r>
    </w:p>
    <w:p w14:paraId="1F26CAD4" w14:textId="718D2DEA" w:rsidR="00D87047" w:rsidRDefault="000635B0" w:rsidP="000635B0">
      <w:pPr>
        <w:ind w:firstLine="540"/>
        <w:jc w:val="both"/>
        <w:rPr>
          <w:color w:val="000000"/>
          <w:shd w:val="clear" w:color="auto" w:fill="FFFFFF"/>
        </w:rPr>
      </w:pPr>
      <w:r>
        <w:rPr>
          <w:color w:val="000000"/>
          <w:shd w:val="clear" w:color="auto" w:fill="FFFFFF"/>
        </w:rPr>
        <w:t xml:space="preserve">1. </w:t>
      </w:r>
      <w:r w:rsidR="00D87047" w:rsidRPr="00D87047">
        <w:rPr>
          <w:color w:val="000000"/>
          <w:shd w:val="clear" w:color="auto" w:fill="FFFFFF"/>
        </w:rPr>
        <w:t>Объект 1 является памятником культурного наследия (памятник истории и культуры) в соответствии с охранным обязательствам №10-01-03/4322-2 от 28.10.2014г.</w:t>
      </w:r>
    </w:p>
    <w:p w14:paraId="03665F0E" w14:textId="0E5CFB68" w:rsidR="000635B0" w:rsidRPr="000635B0" w:rsidRDefault="00D87047" w:rsidP="000635B0">
      <w:pPr>
        <w:ind w:firstLine="540"/>
        <w:jc w:val="both"/>
        <w:rPr>
          <w:color w:val="000000"/>
          <w:shd w:val="clear" w:color="auto" w:fill="FFFFFF"/>
        </w:rPr>
      </w:pPr>
      <w:r>
        <w:rPr>
          <w:color w:val="000000"/>
          <w:shd w:val="clear" w:color="auto" w:fill="FFFFFF"/>
        </w:rPr>
        <w:t xml:space="preserve">2. </w:t>
      </w:r>
      <w:r w:rsidR="000635B0">
        <w:rPr>
          <w:color w:val="000000"/>
          <w:shd w:val="clear" w:color="auto" w:fill="FFFFFF"/>
        </w:rPr>
        <w:t>Д</w:t>
      </w:r>
      <w:r w:rsidR="000635B0" w:rsidRPr="000635B0">
        <w:rPr>
          <w:color w:val="000000"/>
          <w:shd w:val="clear" w:color="auto" w:fill="FFFFFF"/>
        </w:rPr>
        <w:t>ействующ</w:t>
      </w:r>
      <w:r>
        <w:rPr>
          <w:color w:val="000000"/>
          <w:shd w:val="clear" w:color="auto" w:fill="FFFFFF"/>
        </w:rPr>
        <w:t>его</w:t>
      </w:r>
      <w:r w:rsidR="000635B0" w:rsidRPr="000635B0">
        <w:rPr>
          <w:color w:val="000000"/>
          <w:shd w:val="clear" w:color="auto" w:fill="FFFFFF"/>
        </w:rPr>
        <w:t xml:space="preserve"> договор</w:t>
      </w:r>
      <w:r>
        <w:rPr>
          <w:color w:val="000000"/>
          <w:shd w:val="clear" w:color="auto" w:fill="FFFFFF"/>
        </w:rPr>
        <w:t>а</w:t>
      </w:r>
      <w:r w:rsidR="000635B0" w:rsidRPr="000635B0">
        <w:rPr>
          <w:color w:val="000000"/>
          <w:shd w:val="clear" w:color="auto" w:fill="FFFFFF"/>
        </w:rPr>
        <w:t xml:space="preserve"> аренды, не подлежащ</w:t>
      </w:r>
      <w:r>
        <w:rPr>
          <w:color w:val="000000"/>
          <w:shd w:val="clear" w:color="auto" w:fill="FFFFFF"/>
        </w:rPr>
        <w:t>его</w:t>
      </w:r>
      <w:r w:rsidR="000635B0" w:rsidRPr="000635B0">
        <w:rPr>
          <w:color w:val="000000"/>
          <w:shd w:val="clear" w:color="auto" w:fill="FFFFFF"/>
        </w:rPr>
        <w:t xml:space="preserve"> государственной регистрации: </w:t>
      </w:r>
    </w:p>
    <w:p w14:paraId="0010637F" w14:textId="1377FD10" w:rsidR="004336CD" w:rsidRDefault="000635B0" w:rsidP="00D87047">
      <w:pPr>
        <w:ind w:firstLine="540"/>
        <w:jc w:val="both"/>
        <w:rPr>
          <w:color w:val="000000"/>
          <w:shd w:val="clear" w:color="auto" w:fill="FFFFFF"/>
        </w:rPr>
      </w:pPr>
      <w:r w:rsidRPr="000635B0">
        <w:rPr>
          <w:color w:val="000000"/>
          <w:shd w:val="clear" w:color="auto" w:fill="FFFFFF"/>
        </w:rPr>
        <w:t xml:space="preserve">- </w:t>
      </w:r>
      <w:r w:rsidR="00D87047" w:rsidRPr="00D87047">
        <w:rPr>
          <w:color w:val="000000"/>
          <w:shd w:val="clear" w:color="auto" w:fill="FFFFFF"/>
        </w:rPr>
        <w:t>краткосрочный договор аренды нежилого помещения</w:t>
      </w:r>
      <w:r w:rsidR="00D87047">
        <w:rPr>
          <w:color w:val="000000"/>
          <w:shd w:val="clear" w:color="auto" w:fill="FFFFFF"/>
        </w:rPr>
        <w:t xml:space="preserve"> </w:t>
      </w:r>
      <w:r w:rsidR="00D87047" w:rsidRPr="00D87047">
        <w:rPr>
          <w:color w:val="000000"/>
          <w:shd w:val="clear" w:color="auto" w:fill="FFFFFF"/>
        </w:rPr>
        <w:t>№ 310/16 от 26.12.2016 г</w:t>
      </w:r>
      <w:r w:rsidR="00D87047">
        <w:rPr>
          <w:color w:val="000000"/>
          <w:shd w:val="clear" w:color="auto" w:fill="FFFFFF"/>
        </w:rPr>
        <w:t>., заключенный</w:t>
      </w:r>
      <w:r w:rsidR="00D87047" w:rsidRPr="00D87047">
        <w:rPr>
          <w:color w:val="000000"/>
          <w:shd w:val="clear" w:color="auto" w:fill="FFFFFF"/>
        </w:rPr>
        <w:t xml:space="preserve"> с ПАО «Мегафон»</w:t>
      </w:r>
      <w:r w:rsidR="00D87047">
        <w:rPr>
          <w:color w:val="000000"/>
          <w:shd w:val="clear" w:color="auto" w:fill="FFFFFF"/>
        </w:rPr>
        <w:t>,</w:t>
      </w:r>
      <w:r w:rsidR="00D87047" w:rsidRPr="00D87047">
        <w:rPr>
          <w:color w:val="000000"/>
          <w:shd w:val="clear" w:color="auto" w:fill="FFFFFF"/>
        </w:rPr>
        <w:t xml:space="preserve"> срок аренды 11 месяцев с пролонгацией, общая площадь помещений 18 кв. м., расположенн</w:t>
      </w:r>
      <w:r w:rsidR="00D87047">
        <w:rPr>
          <w:color w:val="000000"/>
          <w:shd w:val="clear" w:color="auto" w:fill="FFFFFF"/>
        </w:rPr>
        <w:t>ых</w:t>
      </w:r>
      <w:r w:rsidR="00D87047" w:rsidRPr="00D87047">
        <w:rPr>
          <w:color w:val="000000"/>
          <w:shd w:val="clear" w:color="auto" w:fill="FFFFFF"/>
        </w:rPr>
        <w:t xml:space="preserve"> на 5 этаже Объекта 1, ежемесячная арендная плата составляет 21 024 рубля, в т.ч. НДС 20%.</w:t>
      </w:r>
    </w:p>
    <w:p w14:paraId="57029D3C" w14:textId="002A4AF7" w:rsidR="000635B0" w:rsidRPr="000635B0" w:rsidRDefault="00E1420C" w:rsidP="000635B0">
      <w:pPr>
        <w:ind w:firstLine="540"/>
        <w:jc w:val="both"/>
        <w:rPr>
          <w:color w:val="000000"/>
          <w:shd w:val="clear" w:color="auto" w:fill="FFFFFF"/>
        </w:rPr>
      </w:pPr>
      <w:r>
        <w:rPr>
          <w:color w:val="000000"/>
          <w:shd w:val="clear" w:color="auto" w:fill="FFFFFF"/>
        </w:rPr>
        <w:t>3</w:t>
      </w:r>
      <w:r w:rsidR="000635B0">
        <w:rPr>
          <w:color w:val="000000"/>
          <w:shd w:val="clear" w:color="auto" w:fill="FFFFFF"/>
        </w:rPr>
        <w:t xml:space="preserve">. </w:t>
      </w:r>
      <w:bookmarkStart w:id="1" w:name="_Hlk46933883"/>
      <w:r w:rsidR="000635B0" w:rsidRPr="000635B0">
        <w:rPr>
          <w:color w:val="000000"/>
          <w:shd w:val="clear" w:color="auto" w:fill="FFFFFF"/>
        </w:rPr>
        <w:t xml:space="preserve">Обязательным условием является заключение с Победителем/Единственным участником аукциона </w:t>
      </w:r>
      <w:bookmarkStart w:id="2" w:name="_Hlk57646177"/>
      <w:r w:rsidR="000635B0" w:rsidRPr="000635B0">
        <w:rPr>
          <w:color w:val="000000"/>
          <w:shd w:val="clear" w:color="auto" w:fill="FFFFFF"/>
        </w:rPr>
        <w:t>договора аренды нежилых помещений</w:t>
      </w:r>
      <w:r w:rsidR="00691E92">
        <w:rPr>
          <w:color w:val="000000"/>
          <w:shd w:val="clear" w:color="auto" w:fill="FFFFFF"/>
        </w:rPr>
        <w:t xml:space="preserve"> части Объекта 1</w:t>
      </w:r>
      <w:r w:rsidR="000635B0" w:rsidRPr="000635B0">
        <w:rPr>
          <w:color w:val="000000"/>
          <w:shd w:val="clear" w:color="auto" w:fill="FFFFFF"/>
        </w:rPr>
        <w:t>,</w:t>
      </w:r>
      <w:r w:rsidR="00691E92">
        <w:rPr>
          <w:color w:val="000000"/>
          <w:shd w:val="clear" w:color="auto" w:fill="FFFFFF"/>
        </w:rPr>
        <w:t xml:space="preserve"> расположенных на 1,2,3,4 этажах</w:t>
      </w:r>
      <w:r w:rsidR="00691E92" w:rsidRPr="00691E92">
        <w:t xml:space="preserve"> </w:t>
      </w:r>
      <w:bookmarkEnd w:id="2"/>
      <w:r w:rsidR="00691E92" w:rsidRPr="00691E92">
        <w:rPr>
          <w:color w:val="000000"/>
          <w:shd w:val="clear" w:color="auto" w:fill="FFFFFF"/>
        </w:rPr>
        <w:t>для осуществления банковской деятельности</w:t>
      </w:r>
      <w:r w:rsidR="00691E92">
        <w:rPr>
          <w:color w:val="000000"/>
          <w:shd w:val="clear" w:color="auto" w:fill="FFFFFF"/>
        </w:rPr>
        <w:t>,</w:t>
      </w:r>
      <w:r w:rsidR="000635B0" w:rsidRPr="000635B0">
        <w:rPr>
          <w:color w:val="000000"/>
          <w:shd w:val="clear" w:color="auto" w:fill="FFFFFF"/>
        </w:rPr>
        <w:t xml:space="preserve"> одновременно с заключением договора купли-продажи Объект</w:t>
      </w:r>
      <w:r w:rsidR="00434E49">
        <w:rPr>
          <w:color w:val="000000"/>
          <w:shd w:val="clear" w:color="auto" w:fill="FFFFFF"/>
        </w:rPr>
        <w:t>ов</w:t>
      </w:r>
      <w:r w:rsidR="000635B0" w:rsidRPr="000635B0">
        <w:rPr>
          <w:color w:val="000000"/>
          <w:shd w:val="clear" w:color="auto" w:fill="FFFFFF"/>
        </w:rPr>
        <w:t xml:space="preserve"> на следующих условиях и по форме, являющейся приложением к аукционной документации:</w:t>
      </w:r>
    </w:p>
    <w:bookmarkEnd w:id="1"/>
    <w:p w14:paraId="7C0129D0" w14:textId="31078DB8" w:rsidR="000A148A" w:rsidRDefault="000A148A" w:rsidP="000A148A">
      <w:pPr>
        <w:tabs>
          <w:tab w:val="left" w:pos="142"/>
          <w:tab w:val="left" w:pos="426"/>
        </w:tabs>
        <w:jc w:val="both"/>
      </w:pPr>
      <w:r>
        <w:t xml:space="preserve">- объектом аренды является часть Объекта 1 площадью не более </w:t>
      </w:r>
      <w:r w:rsidR="000F7C3C" w:rsidRPr="000F7C3C">
        <w:t>1114</w:t>
      </w:r>
      <w:r w:rsidR="000F7C3C">
        <w:t>,</w:t>
      </w:r>
      <w:r w:rsidR="000F7C3C" w:rsidRPr="000F7C3C">
        <w:t xml:space="preserve">8  </w:t>
      </w:r>
      <w:r>
        <w:t xml:space="preserve"> кв. м., состоящая из:</w:t>
      </w:r>
    </w:p>
    <w:p w14:paraId="2BBF587E" w14:textId="55E8610A" w:rsidR="000F7C3C" w:rsidRDefault="000F7C3C" w:rsidP="000F7C3C">
      <w:pPr>
        <w:tabs>
          <w:tab w:val="left" w:pos="142"/>
          <w:tab w:val="left" w:pos="426"/>
        </w:tabs>
        <w:jc w:val="both"/>
      </w:pPr>
      <w:r>
        <w:t>•</w:t>
      </w:r>
      <w:r>
        <w:tab/>
        <w:t>комнат: №№ 1,2, 4-13, 15-19 общей площадью 176 кв.м.</w:t>
      </w:r>
      <w:r w:rsidR="00337BD3">
        <w:t>,</w:t>
      </w:r>
      <w:r>
        <w:t xml:space="preserve"> расположенных на первом этаже, </w:t>
      </w:r>
    </w:p>
    <w:p w14:paraId="66B2AAC5" w14:textId="4EDFA575" w:rsidR="000F7C3C" w:rsidRDefault="000F7C3C" w:rsidP="000F7C3C">
      <w:pPr>
        <w:tabs>
          <w:tab w:val="left" w:pos="142"/>
          <w:tab w:val="left" w:pos="426"/>
        </w:tabs>
        <w:jc w:val="both"/>
      </w:pPr>
      <w:r>
        <w:t>•</w:t>
      </w:r>
      <w:r>
        <w:tab/>
        <w:t>комнат №№2-13, 15-20 общей площадью 383,1 кв.м.</w:t>
      </w:r>
      <w:r w:rsidR="00337BD3">
        <w:t>,</w:t>
      </w:r>
      <w:r>
        <w:t xml:space="preserve"> расположенных на втором этаже, </w:t>
      </w:r>
    </w:p>
    <w:p w14:paraId="6F4E2EF7" w14:textId="74DB57C3" w:rsidR="000F7C3C" w:rsidRDefault="000F7C3C" w:rsidP="000F7C3C">
      <w:pPr>
        <w:tabs>
          <w:tab w:val="left" w:pos="142"/>
          <w:tab w:val="left" w:pos="426"/>
        </w:tabs>
        <w:jc w:val="both"/>
      </w:pPr>
      <w:r>
        <w:t>•</w:t>
      </w:r>
      <w:r>
        <w:tab/>
        <w:t>комнат №№ 3-13, 17 общей площадью 158,9 кв.м.</w:t>
      </w:r>
      <w:r w:rsidR="00337BD3">
        <w:t>,</w:t>
      </w:r>
      <w:r>
        <w:t xml:space="preserve"> расположенных на третьем этаже, </w:t>
      </w:r>
    </w:p>
    <w:p w14:paraId="333AF5B5" w14:textId="1DC2C103" w:rsidR="000A148A" w:rsidRDefault="000F7C3C" w:rsidP="000F7C3C">
      <w:pPr>
        <w:tabs>
          <w:tab w:val="left" w:pos="142"/>
          <w:tab w:val="left" w:pos="426"/>
        </w:tabs>
        <w:jc w:val="both"/>
      </w:pPr>
      <w:r>
        <w:t>•</w:t>
      </w:r>
      <w:r>
        <w:tab/>
        <w:t>комнат №№ 2-12, 14 общей площадью 396,8 кв.м.</w:t>
      </w:r>
      <w:r w:rsidR="00337BD3">
        <w:t>,</w:t>
      </w:r>
      <w:r>
        <w:t xml:space="preserve"> расположенных на четвертом этаже</w:t>
      </w:r>
      <w:r w:rsidR="000A148A">
        <w:t>.</w:t>
      </w:r>
    </w:p>
    <w:p w14:paraId="77F0F293" w14:textId="2ACC25FC" w:rsidR="000A148A" w:rsidRDefault="000A148A" w:rsidP="000A148A">
      <w:pPr>
        <w:tabs>
          <w:tab w:val="left" w:pos="142"/>
          <w:tab w:val="left" w:pos="426"/>
        </w:tabs>
        <w:jc w:val="both"/>
      </w:pPr>
      <w:r>
        <w:t>- Срок аренды договора аренды– 10 (десять) лет.</w:t>
      </w:r>
    </w:p>
    <w:p w14:paraId="641116B0" w14:textId="77777777" w:rsidR="000F7C3C" w:rsidRDefault="000F7C3C" w:rsidP="000F7C3C">
      <w:pPr>
        <w:tabs>
          <w:tab w:val="left" w:pos="142"/>
          <w:tab w:val="left" w:pos="426"/>
        </w:tabs>
        <w:ind w:firstLine="284"/>
        <w:jc w:val="both"/>
        <w:rPr>
          <w:rFonts w:eastAsia="Times New Roman" w:cs="Times New Roman"/>
          <w:kern w:val="0"/>
          <w:lang w:eastAsia="ru-RU" w:bidi="ar-SA"/>
        </w:rPr>
      </w:pPr>
      <w:r>
        <w:lastRenderedPageBreak/>
        <w:t xml:space="preserve">• Арендная плата за 1 календарный месяц за Часть Объекта 1 общей площадью 1114,8 кв. м, составит не более </w:t>
      </w:r>
      <w:r>
        <w:rPr>
          <w:b/>
        </w:rPr>
        <w:t>566 740</w:t>
      </w:r>
      <w:r>
        <w:t xml:space="preserve"> (Пятьсот шестьдесят шесть тысяч семьсот сорок) рублей </w:t>
      </w:r>
      <w:r>
        <w:rPr>
          <w:b/>
        </w:rPr>
        <w:t>80</w:t>
      </w:r>
      <w:r>
        <w:t xml:space="preserve"> копеек, в том числе:</w:t>
      </w:r>
    </w:p>
    <w:p w14:paraId="7EA04808" w14:textId="77777777" w:rsidR="000F7C3C" w:rsidRDefault="000F7C3C" w:rsidP="000F7C3C">
      <w:pPr>
        <w:tabs>
          <w:tab w:val="left" w:pos="142"/>
          <w:tab w:val="left" w:pos="426"/>
        </w:tabs>
        <w:ind w:firstLine="284"/>
        <w:jc w:val="both"/>
      </w:pPr>
      <w:r>
        <w:t xml:space="preserve">- за 1 кв.м. помещений 1 этажа </w:t>
      </w:r>
      <w:r>
        <w:rPr>
          <w:b/>
        </w:rPr>
        <w:t>681</w:t>
      </w:r>
      <w:r>
        <w:t xml:space="preserve"> (Шестьсот восемьдесят один) руб. </w:t>
      </w:r>
      <w:r>
        <w:rPr>
          <w:b/>
        </w:rPr>
        <w:t xml:space="preserve">30 </w:t>
      </w:r>
      <w:r>
        <w:t>копеек, в т.ч. НДС 20%, итого за   помещение первого этажа, площадью 176 кв. м. в месяц 119 908 (Сто девятнадцать тысяч девятьсот восемь) рублей 80 копеек;</w:t>
      </w:r>
    </w:p>
    <w:p w14:paraId="65F862E6" w14:textId="77777777" w:rsidR="000F7C3C" w:rsidRDefault="000F7C3C" w:rsidP="000F7C3C">
      <w:pPr>
        <w:tabs>
          <w:tab w:val="left" w:pos="142"/>
          <w:tab w:val="left" w:pos="426"/>
        </w:tabs>
        <w:ind w:firstLine="284"/>
        <w:jc w:val="both"/>
      </w:pPr>
      <w:r>
        <w:t xml:space="preserve">- за 1 кв.м. помещений 2 этажа </w:t>
      </w:r>
      <w:r>
        <w:rPr>
          <w:b/>
        </w:rPr>
        <w:t>475</w:t>
      </w:r>
      <w:r>
        <w:t xml:space="preserve"> (Четыреста семьдесят пять) рублей </w:t>
      </w:r>
      <w:r>
        <w:rPr>
          <w:b/>
        </w:rPr>
        <w:t>20</w:t>
      </w:r>
      <w:r>
        <w:t xml:space="preserve"> копеек, в т.ч. НДС 20%, итого за   помещение второго этажа, площадью 383,1 кв. м. в месяц 182 049 (Сто восемьдесят две тысячи сорок девять) рублей 12 копеек;</w:t>
      </w:r>
    </w:p>
    <w:p w14:paraId="04F70579" w14:textId="77777777" w:rsidR="000F7C3C" w:rsidRDefault="000F7C3C" w:rsidP="000F7C3C">
      <w:pPr>
        <w:tabs>
          <w:tab w:val="left" w:pos="142"/>
          <w:tab w:val="left" w:pos="426"/>
        </w:tabs>
        <w:ind w:firstLine="284"/>
        <w:jc w:val="both"/>
      </w:pPr>
      <w:r>
        <w:t xml:space="preserve">- за 1 кв.м. помещений 3 этажа </w:t>
      </w:r>
      <w:r>
        <w:rPr>
          <w:b/>
        </w:rPr>
        <w:t>475</w:t>
      </w:r>
      <w:r>
        <w:t xml:space="preserve"> (Четыреста семьдесят пять) рублей </w:t>
      </w:r>
      <w:r>
        <w:rPr>
          <w:b/>
        </w:rPr>
        <w:t>20</w:t>
      </w:r>
      <w:r>
        <w:t xml:space="preserve"> копеек, в т.ч. НДС 20%, итого за   помещение третьего этажа, площадью 158,9 кв. м. в месяц 75 509 (Семьдесят пять тысяч пятьсот девять) рублей 28 копеек;</w:t>
      </w:r>
    </w:p>
    <w:p w14:paraId="1399A65C" w14:textId="77777777" w:rsidR="000F7C3C" w:rsidRDefault="000F7C3C" w:rsidP="000F7C3C">
      <w:pPr>
        <w:tabs>
          <w:tab w:val="left" w:pos="142"/>
          <w:tab w:val="left" w:pos="426"/>
        </w:tabs>
        <w:ind w:firstLine="284"/>
        <w:jc w:val="both"/>
      </w:pPr>
      <w:r>
        <w:t xml:space="preserve">- за 1 кв.м. помещений 4 этажа </w:t>
      </w:r>
      <w:r>
        <w:rPr>
          <w:b/>
        </w:rPr>
        <w:t>477</w:t>
      </w:r>
      <w:r>
        <w:t xml:space="preserve"> (Четыреста семьдесят семь) рублей </w:t>
      </w:r>
      <w:r>
        <w:rPr>
          <w:b/>
        </w:rPr>
        <w:t>00</w:t>
      </w:r>
      <w:r>
        <w:t xml:space="preserve"> копеек, в т.ч. НДС 20%, итого за   помещение четвертого этажа, площадью 396,8 кв. м. в месяц 189 273 (Сто восемьдесят девять тысяч двести семьдесят три) рубля 6</w:t>
      </w:r>
      <w:r>
        <w:rPr>
          <w:b/>
        </w:rPr>
        <w:t>0</w:t>
      </w:r>
      <w:r>
        <w:t xml:space="preserve"> копеек;</w:t>
      </w:r>
    </w:p>
    <w:p w14:paraId="088FE221" w14:textId="77777777" w:rsidR="000F7C3C" w:rsidRDefault="000F7C3C" w:rsidP="000F7C3C">
      <w:pPr>
        <w:tabs>
          <w:tab w:val="left" w:pos="142"/>
          <w:tab w:val="left" w:pos="426"/>
        </w:tabs>
        <w:ind w:firstLine="284"/>
        <w:jc w:val="both"/>
      </w:pPr>
      <w:r>
        <w:t>• Арендная плата включает в себя платежи за пользование Частью Объекта 1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1 за исключением Части Объекта 1, очистку кровли Здания, в котором находится Часть Объекта 1,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1 территории, внутреннюю уборку Части объекта 1, вывоз ТКО, дератизацию и дезинсекцию Части объекта 1, техническое обслуживание систем теплоснабжения, энергоснабжения, холодного водоснабжения, водоотведения Части Объекта 1).</w:t>
      </w:r>
    </w:p>
    <w:p w14:paraId="12E2C323" w14:textId="77777777" w:rsidR="000F7C3C" w:rsidRDefault="000F7C3C" w:rsidP="000F7C3C">
      <w:pPr>
        <w:tabs>
          <w:tab w:val="left" w:pos="142"/>
          <w:tab w:val="left" w:pos="426"/>
        </w:tabs>
        <w:ind w:firstLine="284"/>
        <w:jc w:val="both"/>
      </w:pPr>
      <w: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1 к площади всего Объекта 1.</w:t>
      </w:r>
    </w:p>
    <w:p w14:paraId="2064E391" w14:textId="77777777" w:rsidR="000F7C3C" w:rsidRDefault="000F7C3C" w:rsidP="000F7C3C">
      <w:pPr>
        <w:tabs>
          <w:tab w:val="left" w:pos="142"/>
          <w:tab w:val="left" w:pos="426"/>
        </w:tabs>
        <w:ind w:firstLine="284"/>
        <w:jc w:val="both"/>
      </w:pPr>
      <w: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1, внутренней уборке Части Объекта 1, уборке прилегающей к Части Объекта 1 территории, техническому обслуживанию систем теплоснабжения, энергоснабжения, холодного водоснабжения, водоотведения Части Объекта 1 оплачиваются Арендатором самостоятельно на основании отдельно заключенных договоров.</w:t>
      </w:r>
    </w:p>
    <w:p w14:paraId="597B00F3" w14:textId="77777777" w:rsidR="000F7C3C" w:rsidRDefault="000F7C3C" w:rsidP="000F7C3C">
      <w:pPr>
        <w:tabs>
          <w:tab w:val="left" w:pos="142"/>
          <w:tab w:val="left" w:pos="426"/>
        </w:tabs>
        <w:ind w:firstLine="284"/>
        <w:jc w:val="both"/>
      </w:pPr>
      <w:r>
        <w:t>Арендатор вправе изменить, в т. ч. уменьшить, арендуемую площадь Части Объекта 1,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1 оформляется письменно в виде дополнительного соглашения к Договору.</w:t>
      </w:r>
    </w:p>
    <w:p w14:paraId="5EE04ADC" w14:textId="77777777" w:rsidR="000F7C3C" w:rsidRDefault="000F7C3C" w:rsidP="000F7C3C">
      <w:pPr>
        <w:tabs>
          <w:tab w:val="left" w:pos="142"/>
          <w:tab w:val="left" w:pos="426"/>
        </w:tabs>
        <w:ind w:firstLine="284"/>
        <w:jc w:val="both"/>
      </w:pPr>
      <w: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5DA4B8EE" w14:textId="77777777" w:rsidR="000F7C3C" w:rsidRDefault="000F7C3C" w:rsidP="000F7C3C">
      <w:pPr>
        <w:tabs>
          <w:tab w:val="left" w:pos="142"/>
          <w:tab w:val="left" w:pos="426"/>
        </w:tabs>
        <w:ind w:firstLine="284"/>
        <w:jc w:val="both"/>
      </w:pPr>
      <w: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13576897" w14:textId="77777777" w:rsidR="000F7C3C" w:rsidRDefault="000F7C3C" w:rsidP="000F7C3C">
      <w:pPr>
        <w:tabs>
          <w:tab w:val="left" w:pos="142"/>
          <w:tab w:val="left" w:pos="426"/>
        </w:tabs>
        <w:ind w:firstLine="284"/>
        <w:jc w:val="both"/>
      </w:pPr>
      <w:r>
        <w:t>- использует Часть Объекта 1 не по назначению либо с неоднократным существенным нарушением правил пользования Частью Объекта 1</w:t>
      </w:r>
    </w:p>
    <w:p w14:paraId="1B543270" w14:textId="77777777" w:rsidR="000F7C3C" w:rsidRDefault="000F7C3C" w:rsidP="000F7C3C">
      <w:pPr>
        <w:tabs>
          <w:tab w:val="left" w:pos="142"/>
          <w:tab w:val="left" w:pos="426"/>
        </w:tabs>
        <w:ind w:firstLine="284"/>
        <w:jc w:val="both"/>
      </w:pPr>
      <w:r>
        <w:t>- более двух раз подряд по истечении установленного Договором срока платежа не вносит арендную плату.</w:t>
      </w:r>
    </w:p>
    <w:p w14:paraId="081FB467" w14:textId="77777777" w:rsidR="000F7C3C" w:rsidRDefault="000F7C3C" w:rsidP="000F7C3C">
      <w:pPr>
        <w:tabs>
          <w:tab w:val="left" w:pos="142"/>
          <w:tab w:val="left" w:pos="426"/>
        </w:tabs>
        <w:ind w:firstLine="284"/>
        <w:jc w:val="both"/>
      </w:pPr>
      <w:r>
        <w:lastRenderedPageBreak/>
        <w:t>•</w:t>
      </w:r>
      <w: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4358925C" w14:textId="77777777" w:rsidR="000F7C3C" w:rsidRDefault="000F7C3C" w:rsidP="000F7C3C">
      <w:pPr>
        <w:tabs>
          <w:tab w:val="left" w:pos="142"/>
          <w:tab w:val="left" w:pos="426"/>
        </w:tabs>
        <w:ind w:firstLine="284"/>
        <w:jc w:val="both"/>
      </w:pPr>
      <w:r>
        <w:t>• Стоимость произведенных Арендатором за счет собственных средств и с согласия Арендодателя улучшений арендованной Части Объекта 1, не отделимых без вреда для Части Объекта 1,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 1.</w:t>
      </w:r>
    </w:p>
    <w:p w14:paraId="66372CDA" w14:textId="77777777" w:rsidR="00563FA3" w:rsidRDefault="00563FA3" w:rsidP="000B2002">
      <w:pPr>
        <w:tabs>
          <w:tab w:val="left" w:pos="142"/>
          <w:tab w:val="left" w:pos="426"/>
        </w:tabs>
        <w:jc w:val="both"/>
      </w:pPr>
    </w:p>
    <w:p w14:paraId="2D764D51"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2E80D5C4" w14:textId="77777777" w:rsidR="00D93F46" w:rsidRPr="006A29D9" w:rsidRDefault="00D93F46" w:rsidP="00D93F46">
      <w:pPr>
        <w:ind w:firstLine="720"/>
        <w:jc w:val="both"/>
        <w:rPr>
          <w:rFonts w:eastAsia="Times New Roman" w:cs="Times New Roman"/>
          <w:bCs/>
          <w:lang w:eastAsia="ru-RU"/>
        </w:rPr>
      </w:pPr>
      <w:r w:rsidRPr="006A29D9">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6A29D9">
        <w:rPr>
          <w:rFonts w:eastAsia="Times New Roman" w:cs="Times New Roman"/>
          <w:lang w:eastAsia="ru-RU"/>
        </w:rPr>
        <w:t>(при совпадении оператора электронной торговой площадки и организатора торгов в одном лице)</w:t>
      </w:r>
      <w:r w:rsidRPr="006A29D9">
        <w:rPr>
          <w:rFonts w:eastAsia="Times New Roman" w:cs="Times New Roman"/>
          <w:bCs/>
          <w:lang w:eastAsia="ru-RU"/>
        </w:rPr>
        <w:t xml:space="preserve">, размещенном на </w:t>
      </w:r>
      <w:r w:rsidRPr="006A29D9">
        <w:rPr>
          <w:rFonts w:eastAsia="Times New Roman" w:cs="Times New Roman"/>
          <w:lang w:eastAsia="ru-RU"/>
        </w:rPr>
        <w:t xml:space="preserve">сайте </w:t>
      </w:r>
      <w:hyperlink r:id="rId9"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w:t>
      </w:r>
    </w:p>
    <w:p w14:paraId="1F959074" w14:textId="77777777" w:rsidR="00D93F46" w:rsidRPr="006A29D9" w:rsidRDefault="00D93F46" w:rsidP="00D93F46">
      <w:pPr>
        <w:ind w:firstLine="720"/>
        <w:jc w:val="both"/>
        <w:rPr>
          <w:rFonts w:eastAsia="Times New Roman" w:cs="Times New Roman"/>
          <w:bCs/>
          <w:lang w:eastAsia="ru-RU"/>
        </w:rPr>
      </w:pPr>
    </w:p>
    <w:p w14:paraId="47D37A3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704AC82"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295ABBDD" w14:textId="77777777" w:rsidR="00D93F46" w:rsidRPr="006A29D9" w:rsidRDefault="00D93F46" w:rsidP="00D93F46">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8E5CF73"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354312A"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FEEEF8D"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5C68BF26"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397A073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1973D73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0C136991"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5FC58F54"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3918777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7AAAC911"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04F0990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1D2B3ACC" w14:textId="37E8627E"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E7B5FC1"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7E15391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0F3B25B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lastRenderedPageBreak/>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B2347C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43859D1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77E9839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546AA6E0" w14:textId="3DE6401A"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1A90CA00" w14:textId="69174CB2"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3FA227AF"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AD93B91" w14:textId="77777777"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0ACEFF1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21D1841"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1385BF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A2CF13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492EA6C4"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1DC09A9A"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00F7C0EB"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3BB0A8F9"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034F3BB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1B39A74"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sidR="008D4BAC">
        <w:rPr>
          <w:rFonts w:eastAsia="Times New Roman" w:cs="Times New Roman"/>
          <w:lang w:eastAsia="ru-RU"/>
        </w:rPr>
        <w:t>х</w:t>
      </w:r>
      <w:r w:rsidRPr="006A29D9">
        <w:rPr>
          <w:rFonts w:eastAsia="Times New Roman" w:cs="Times New Roman"/>
          <w:lang w:eastAsia="ru-RU"/>
        </w:rPr>
        <w:t xml:space="preserve">). </w:t>
      </w:r>
    </w:p>
    <w:p w14:paraId="323910F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524D70E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7FF15A8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w:t>
      </w:r>
      <w:r w:rsidRPr="006A29D9">
        <w:rPr>
          <w:rFonts w:eastAsia="Times New Roman" w:cs="Times New Roman"/>
          <w:lang w:eastAsia="ru-RU"/>
        </w:rPr>
        <w:lastRenderedPageBreak/>
        <w:t>условиями договора о задатке (договора присоединения).</w:t>
      </w:r>
    </w:p>
    <w:p w14:paraId="692BF777"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56C17010"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55F4FBD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26F3643"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6F816E2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536C72E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2814843"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34BDF03B" w14:textId="77777777" w:rsidR="00D93F46" w:rsidRPr="006A29D9" w:rsidRDefault="004F035B" w:rsidP="004F035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75B5E29F" w14:textId="77777777" w:rsidR="00D93F46" w:rsidRPr="006A29D9" w:rsidRDefault="004F035B" w:rsidP="004F035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C3E0C6" w14:textId="77777777" w:rsidR="00D93F46" w:rsidRPr="006A29D9" w:rsidRDefault="004F035B" w:rsidP="004F035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3E93053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93CD1EC"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D4E1FA1" w14:textId="77777777" w:rsidR="00D93F46" w:rsidRPr="00B83E85" w:rsidRDefault="00D93F46" w:rsidP="00D93F46">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5920359C" w14:textId="77777777" w:rsidR="00D93F46" w:rsidRDefault="00D93F46" w:rsidP="00D93F46">
      <w:pPr>
        <w:ind w:firstLine="709"/>
        <w:jc w:val="center"/>
        <w:rPr>
          <w:rFonts w:eastAsia="Times New Roman" w:cs="Times New Roman"/>
          <w:b/>
          <w:lang w:eastAsia="ru-RU"/>
        </w:rPr>
      </w:pPr>
    </w:p>
    <w:p w14:paraId="43B57E82"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4C31D1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A873DA">
        <w:rPr>
          <w:rFonts w:eastAsia="Times New Roman" w:cs="Times New Roman"/>
          <w:lang w:eastAsia="ru-RU"/>
        </w:rPr>
        <w:t>выш</w:t>
      </w:r>
      <w:r w:rsidRPr="003E60ED">
        <w:rPr>
          <w:rFonts w:eastAsia="Times New Roman" w:cs="Times New Roman"/>
          <w:lang w:eastAsia="ru-RU"/>
        </w:rPr>
        <w:t>ение (</w:t>
      </w:r>
      <w:r w:rsidR="00A873DA">
        <w:rPr>
          <w:rFonts w:eastAsia="Times New Roman" w:cs="Times New Roman"/>
          <w:lang w:eastAsia="ru-RU"/>
        </w:rPr>
        <w:t>англий</w:t>
      </w:r>
      <w:r w:rsidRPr="003E60ED">
        <w:rPr>
          <w:rFonts w:eastAsia="Times New Roman" w:cs="Times New Roman"/>
          <w:lang w:eastAsia="ru-RU"/>
        </w:rPr>
        <w:t xml:space="preserve">ский аукцион) </w:t>
      </w:r>
      <w:r w:rsidRPr="006A29D9">
        <w:rPr>
          <w:rFonts w:eastAsia="Times New Roman" w:cs="Times New Roman"/>
          <w:lang w:eastAsia="ru-RU"/>
        </w:rPr>
        <w:t xml:space="preserve">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14:paraId="6C3FC95A"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661C8544"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F31806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3" w:name="_Hlk520414538"/>
      <w:r w:rsidRPr="006A29D9">
        <w:rPr>
          <w:rFonts w:eastAsia="Times New Roman" w:cs="Times New Roman"/>
          <w:b/>
          <w:lang w:eastAsia="ru-RU"/>
        </w:rPr>
        <w:tab/>
        <w:t>Победителем аукциона признается участник торгов, который заявил наибольшую цену продажи лота.</w:t>
      </w:r>
    </w:p>
    <w:bookmarkEnd w:id="3"/>
    <w:p w14:paraId="5917F58A"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7338E5F"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5FE980D1"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В случае признания электронного аукциона несостоявшимся информация об этом размещается </w:t>
      </w:r>
      <w:r w:rsidRPr="006A29D9">
        <w:rPr>
          <w:rFonts w:eastAsia="Times New Roman" w:cs="Times New Roman"/>
          <w:lang w:eastAsia="ru-RU"/>
        </w:rPr>
        <w:lastRenderedPageBreak/>
        <w:t>в открытой части электронной площадки после оформления Организатором торгов протокола об итогах электронного аукциона.</w:t>
      </w:r>
    </w:p>
    <w:p w14:paraId="3F0312CD" w14:textId="3DEC7965" w:rsidR="00750A50" w:rsidRPr="006A29D9" w:rsidRDefault="00750A50" w:rsidP="00750A50">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4" w:name="_Hlk520414614"/>
      <w:r w:rsidRPr="006A29D9">
        <w:rPr>
          <w:rFonts w:eastAsia="Times New Roman" w:cs="Times New Roman"/>
          <w:b/>
          <w:color w:val="000000"/>
          <w:lang w:eastAsia="ru-RU"/>
        </w:rPr>
        <w:t xml:space="preserve">Договор купли-продажи </w:t>
      </w:r>
      <w:r w:rsidR="00EE385C">
        <w:rPr>
          <w:rFonts w:eastAsia="Times New Roman" w:cs="Times New Roman"/>
          <w:b/>
          <w:color w:val="000000"/>
          <w:lang w:eastAsia="ru-RU"/>
        </w:rPr>
        <w:t xml:space="preserve">Объектов и </w:t>
      </w:r>
      <w:r w:rsidR="00EE385C" w:rsidRPr="00EE385C">
        <w:rPr>
          <w:rFonts w:eastAsia="Times New Roman" w:cs="Times New Roman"/>
          <w:b/>
          <w:color w:val="000000"/>
          <w:lang w:eastAsia="ru-RU"/>
        </w:rPr>
        <w:t>договор аренды нежилых помещений части Объекта 1, расположенных на 1,2,3,4 этажах</w:t>
      </w:r>
      <w:r w:rsidR="00EE385C">
        <w:rPr>
          <w:rFonts w:eastAsia="Times New Roman" w:cs="Times New Roman"/>
          <w:b/>
          <w:color w:val="000000"/>
          <w:lang w:eastAsia="ru-RU"/>
        </w:rPr>
        <w:t xml:space="preserve">, </w:t>
      </w:r>
      <w:r w:rsidRPr="006A29D9">
        <w:rPr>
          <w:rFonts w:eastAsia="Times New Roman" w:cs="Times New Roman"/>
          <w:b/>
          <w:color w:val="000000"/>
          <w:lang w:eastAsia="ru-RU"/>
        </w:rPr>
        <w:t>заключа</w:t>
      </w:r>
      <w:r w:rsidR="00EE385C">
        <w:rPr>
          <w:rFonts w:eastAsia="Times New Roman" w:cs="Times New Roman"/>
          <w:b/>
          <w:color w:val="000000"/>
          <w:lang w:eastAsia="ru-RU"/>
        </w:rPr>
        <w:t>ю</w:t>
      </w:r>
      <w:r w:rsidRPr="006A29D9">
        <w:rPr>
          <w:rFonts w:eastAsia="Times New Roman" w:cs="Times New Roman"/>
          <w:b/>
          <w:color w:val="000000"/>
          <w:lang w:eastAsia="ru-RU"/>
        </w:rPr>
        <w:t xml:space="preserve">тся между собственником и </w:t>
      </w:r>
      <w:r w:rsidR="006A41EE">
        <w:rPr>
          <w:rFonts w:eastAsia="Times New Roman" w:cs="Times New Roman"/>
          <w:b/>
          <w:color w:val="000000"/>
          <w:lang w:eastAsia="ru-RU"/>
        </w:rPr>
        <w:t>П</w:t>
      </w:r>
      <w:r w:rsidRPr="006A29D9">
        <w:rPr>
          <w:rFonts w:eastAsia="Times New Roman" w:cs="Times New Roman"/>
          <w:b/>
          <w:color w:val="000000"/>
          <w:lang w:eastAsia="ru-RU"/>
        </w:rPr>
        <w:t xml:space="preserve">обедителем аукциона в </w:t>
      </w:r>
      <w:r w:rsidR="00EE385C">
        <w:rPr>
          <w:rFonts w:eastAsia="Times New Roman" w:cs="Times New Roman"/>
          <w:b/>
          <w:color w:val="000000"/>
          <w:lang w:eastAsia="ru-RU"/>
        </w:rPr>
        <w:t xml:space="preserve"> день </w:t>
      </w:r>
      <w:r w:rsidRPr="006A29D9">
        <w:rPr>
          <w:rFonts w:eastAsia="Times New Roman" w:cs="Times New Roman"/>
          <w:b/>
          <w:color w:val="000000"/>
          <w:lang w:eastAsia="ru-RU"/>
        </w:rPr>
        <w:t>подведения итогов аукциона в соответствии с примерной формой, размещенной на сайте www.lot-online.</w:t>
      </w:r>
      <w:r w:rsidRPr="006A29D9">
        <w:rPr>
          <w:rFonts w:eastAsia="Times New Roman" w:cs="Times New Roman"/>
          <w:b/>
          <w:lang w:eastAsia="ru-RU"/>
        </w:rPr>
        <w:t>ru в разделе «карточка лота».</w:t>
      </w:r>
    </w:p>
    <w:bookmarkEnd w:id="4"/>
    <w:p w14:paraId="0F2BB022" w14:textId="009597B0" w:rsidR="006A41EE" w:rsidRDefault="006A41EE" w:rsidP="00750A50">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6A41EE">
        <w:rPr>
          <w:rFonts w:eastAsia="Times New Roman" w:cs="Times New Roman"/>
          <w:b/>
          <w:color w:val="000000"/>
          <w:lang w:eastAsia="ru-RU"/>
        </w:rPr>
        <w:t>В случае признания аукциона несостоявшимся, если к аукциону было допущено менее двух участников, собственник обязан заключить с Единственным участником, а Единственный участник аукциона обязан заключить с собственником договор купли-продажи Объектов по начальной цене и договор аренды нежилых помещений части Объекта 1, расположенных на 1,2,3,4 этажах, в день признания аукциона несостоявшимся</w:t>
      </w:r>
      <w:r w:rsidRPr="006A41EE">
        <w:t xml:space="preserve"> </w:t>
      </w:r>
      <w:r w:rsidRPr="006A41EE">
        <w:rPr>
          <w:rFonts w:eastAsia="Times New Roman" w:cs="Times New Roman"/>
          <w:b/>
          <w:color w:val="000000"/>
          <w:lang w:eastAsia="ru-RU"/>
        </w:rPr>
        <w:t xml:space="preserve">в соответствии с примерной формой, размещенной на сайте www.lot-online.ru в разделе «карточка лота». </w:t>
      </w:r>
    </w:p>
    <w:p w14:paraId="73F51EB5" w14:textId="23304DF7" w:rsidR="00750A50" w:rsidRDefault="00750A50" w:rsidP="00750A50">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Для заключения договор</w:t>
      </w:r>
      <w:r w:rsidR="00EE385C">
        <w:rPr>
          <w:rFonts w:eastAsia="Times New Roman" w:cs="Times New Roman"/>
          <w:b/>
          <w:color w:val="000000"/>
          <w:lang w:eastAsia="ru-RU"/>
        </w:rPr>
        <w:t>ов</w:t>
      </w:r>
      <w:r w:rsidRPr="00D93F46">
        <w:rPr>
          <w:rFonts w:eastAsia="Times New Roman" w:cs="Times New Roman"/>
          <w:b/>
          <w:color w:val="000000"/>
          <w:lang w:eastAsia="ru-RU"/>
        </w:rPr>
        <w:t xml:space="preserve"> </w:t>
      </w:r>
      <w:r w:rsidR="006A41EE">
        <w:rPr>
          <w:rFonts w:eastAsia="Times New Roman" w:cs="Times New Roman"/>
          <w:b/>
          <w:color w:val="000000"/>
          <w:lang w:eastAsia="ru-RU"/>
        </w:rPr>
        <w:t>П</w:t>
      </w:r>
      <w:r w:rsidRPr="00D93F46">
        <w:rPr>
          <w:rFonts w:eastAsia="Times New Roman" w:cs="Times New Roman"/>
          <w:b/>
          <w:color w:val="000000"/>
          <w:lang w:eastAsia="ru-RU"/>
        </w:rPr>
        <w:t>обедитель</w:t>
      </w:r>
      <w:r w:rsidR="00EE385C">
        <w:rPr>
          <w:rFonts w:eastAsia="Times New Roman" w:cs="Times New Roman"/>
          <w:b/>
          <w:color w:val="000000"/>
          <w:lang w:eastAsia="ru-RU"/>
        </w:rPr>
        <w:t>/</w:t>
      </w:r>
      <w:r w:rsidR="006A41EE">
        <w:rPr>
          <w:rFonts w:eastAsia="Times New Roman" w:cs="Times New Roman"/>
          <w:b/>
          <w:color w:val="000000"/>
          <w:lang w:eastAsia="ru-RU"/>
        </w:rPr>
        <w:t>Е</w:t>
      </w:r>
      <w:r w:rsidR="00EE385C">
        <w:rPr>
          <w:rFonts w:eastAsia="Times New Roman" w:cs="Times New Roman"/>
          <w:b/>
          <w:color w:val="000000"/>
          <w:lang w:eastAsia="ru-RU"/>
        </w:rPr>
        <w:t>динственный участник</w:t>
      </w:r>
      <w:r w:rsidRPr="00D93F46">
        <w:rPr>
          <w:rFonts w:eastAsia="Times New Roman" w:cs="Times New Roman"/>
          <w:b/>
          <w:color w:val="000000"/>
          <w:lang w:eastAsia="ru-RU"/>
        </w:rPr>
        <w:t xml:space="preserve"> аукциона должен явиться в ПАО Сбербанк по адресу: </w:t>
      </w:r>
      <w:r w:rsidRPr="00164422">
        <w:rPr>
          <w:rFonts w:eastAsia="Times New Roman" w:cs="Times New Roman"/>
          <w:b/>
          <w:color w:val="000000"/>
          <w:lang w:eastAsia="ru-RU"/>
        </w:rPr>
        <w:t>г. Саратов, ул. Вавилова, д. 1/7, тел. +7 987 383 1791 Козловский Александр Валерьевич.</w:t>
      </w:r>
    </w:p>
    <w:p w14:paraId="1DA7F699" w14:textId="558A991C" w:rsidR="00750A50" w:rsidRPr="006A29D9" w:rsidRDefault="00750A50" w:rsidP="00750A50">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6A29D9">
        <w:rPr>
          <w:rFonts w:eastAsia="Times New Roman" w:cs="Times New Roman"/>
          <w:b/>
          <w:color w:val="000000"/>
          <w:lang w:eastAsia="ru-RU"/>
        </w:rPr>
        <w:t xml:space="preserve">Неявка </w:t>
      </w:r>
      <w:r w:rsidR="006A41EE">
        <w:rPr>
          <w:rFonts w:eastAsia="Times New Roman" w:cs="Times New Roman"/>
          <w:b/>
          <w:color w:val="000000"/>
          <w:lang w:eastAsia="ru-RU"/>
        </w:rPr>
        <w:t>П</w:t>
      </w:r>
      <w:r w:rsidRPr="006A29D9">
        <w:rPr>
          <w:rFonts w:eastAsia="Times New Roman" w:cs="Times New Roman"/>
          <w:b/>
          <w:color w:val="000000"/>
          <w:lang w:eastAsia="ru-RU"/>
        </w:rPr>
        <w:t>обедителя</w:t>
      </w:r>
      <w:r w:rsidR="00EE385C">
        <w:rPr>
          <w:rFonts w:eastAsia="Times New Roman" w:cs="Times New Roman"/>
          <w:b/>
          <w:color w:val="000000"/>
          <w:lang w:eastAsia="ru-RU"/>
        </w:rPr>
        <w:t>/</w:t>
      </w:r>
      <w:r w:rsidR="006A41EE">
        <w:rPr>
          <w:rFonts w:eastAsia="Times New Roman" w:cs="Times New Roman"/>
          <w:b/>
          <w:color w:val="000000"/>
          <w:lang w:eastAsia="ru-RU"/>
        </w:rPr>
        <w:t>Е</w:t>
      </w:r>
      <w:r w:rsidR="00EE385C">
        <w:rPr>
          <w:rFonts w:eastAsia="Times New Roman" w:cs="Times New Roman"/>
          <w:b/>
          <w:color w:val="000000"/>
          <w:lang w:eastAsia="ru-RU"/>
        </w:rPr>
        <w:t>динственного участника аукциона</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w:t>
      </w:r>
      <w:r w:rsidR="00EE385C">
        <w:rPr>
          <w:rFonts w:eastAsia="Times New Roman" w:cs="Times New Roman"/>
          <w:b/>
          <w:color w:val="000000"/>
          <w:lang w:eastAsia="ru-RU"/>
        </w:rPr>
        <w:t xml:space="preserve"> Объектов</w:t>
      </w:r>
      <w:r w:rsidRPr="006A29D9">
        <w:rPr>
          <w:rFonts w:eastAsia="Times New Roman" w:cs="Times New Roman"/>
          <w:b/>
          <w:color w:val="000000"/>
          <w:lang w:eastAsia="ru-RU"/>
        </w:rPr>
        <w:t xml:space="preserve"> </w:t>
      </w:r>
      <w:r w:rsidR="00EE385C" w:rsidRPr="00EE385C">
        <w:rPr>
          <w:rFonts w:eastAsia="Times New Roman" w:cs="Times New Roman"/>
          <w:b/>
          <w:color w:val="000000"/>
          <w:lang w:eastAsia="ru-RU"/>
        </w:rPr>
        <w:t>и договор</w:t>
      </w:r>
      <w:r w:rsidR="00EE385C">
        <w:rPr>
          <w:rFonts w:eastAsia="Times New Roman" w:cs="Times New Roman"/>
          <w:b/>
          <w:color w:val="000000"/>
          <w:lang w:eastAsia="ru-RU"/>
        </w:rPr>
        <w:t>а</w:t>
      </w:r>
      <w:r w:rsidR="00EE385C" w:rsidRPr="00EE385C">
        <w:rPr>
          <w:rFonts w:eastAsia="Times New Roman" w:cs="Times New Roman"/>
          <w:b/>
          <w:color w:val="000000"/>
          <w:lang w:eastAsia="ru-RU"/>
        </w:rPr>
        <w:t xml:space="preserve"> аренды нежилых помещений части Объекта 1, расположенных на 1,2,3,4 этажах</w:t>
      </w:r>
      <w:r w:rsidR="00EE385C">
        <w:rPr>
          <w:rFonts w:eastAsia="Times New Roman" w:cs="Times New Roman"/>
          <w:b/>
          <w:color w:val="000000"/>
          <w:lang w:eastAsia="ru-RU"/>
        </w:rPr>
        <w:t xml:space="preserve">, </w:t>
      </w:r>
      <w:r w:rsidRPr="006A29D9">
        <w:rPr>
          <w:rFonts w:eastAsia="Times New Roman" w:cs="Times New Roman"/>
          <w:b/>
          <w:color w:val="000000"/>
          <w:lang w:eastAsia="ru-RU"/>
        </w:rPr>
        <w:t xml:space="preserve">в установленный срок, рассматривается как отказ </w:t>
      </w:r>
      <w:r w:rsidR="006A41EE">
        <w:rPr>
          <w:rFonts w:eastAsia="Times New Roman" w:cs="Times New Roman"/>
          <w:b/>
          <w:color w:val="000000"/>
          <w:lang w:eastAsia="ru-RU"/>
        </w:rPr>
        <w:t>П</w:t>
      </w:r>
      <w:r w:rsidRPr="006A29D9">
        <w:rPr>
          <w:rFonts w:eastAsia="Times New Roman" w:cs="Times New Roman"/>
          <w:b/>
          <w:color w:val="000000"/>
          <w:lang w:eastAsia="ru-RU"/>
        </w:rPr>
        <w:t>обедителя</w:t>
      </w:r>
      <w:r w:rsidR="00EE385C">
        <w:rPr>
          <w:rFonts w:eastAsia="Times New Roman" w:cs="Times New Roman"/>
          <w:b/>
          <w:color w:val="000000"/>
          <w:lang w:eastAsia="ru-RU"/>
        </w:rPr>
        <w:t>/</w:t>
      </w:r>
      <w:r w:rsidR="006A41EE">
        <w:rPr>
          <w:rFonts w:eastAsia="Times New Roman" w:cs="Times New Roman"/>
          <w:b/>
          <w:color w:val="000000"/>
          <w:lang w:eastAsia="ru-RU"/>
        </w:rPr>
        <w:t>Е</w:t>
      </w:r>
      <w:r w:rsidR="00EE385C">
        <w:rPr>
          <w:rFonts w:eastAsia="Times New Roman" w:cs="Times New Roman"/>
          <w:b/>
          <w:color w:val="000000"/>
          <w:lang w:eastAsia="ru-RU"/>
        </w:rPr>
        <w:t>динственного участника аукциона</w:t>
      </w:r>
      <w:r w:rsidRPr="006A29D9">
        <w:rPr>
          <w:rFonts w:eastAsia="Times New Roman" w:cs="Times New Roman"/>
          <w:b/>
          <w:color w:val="000000"/>
          <w:lang w:eastAsia="ru-RU"/>
        </w:rPr>
        <w:t xml:space="preserve"> от заключения договора купли-продажи</w:t>
      </w:r>
      <w:r w:rsidR="00EE385C">
        <w:rPr>
          <w:rFonts w:eastAsia="Times New Roman" w:cs="Times New Roman"/>
          <w:b/>
          <w:color w:val="000000"/>
          <w:lang w:eastAsia="ru-RU"/>
        </w:rPr>
        <w:t xml:space="preserve"> </w:t>
      </w:r>
      <w:r w:rsidR="00EE385C" w:rsidRPr="00EE385C">
        <w:rPr>
          <w:rFonts w:eastAsia="Times New Roman" w:cs="Times New Roman"/>
          <w:b/>
          <w:color w:val="000000"/>
          <w:lang w:eastAsia="ru-RU"/>
        </w:rPr>
        <w:t>Объектов и договора аренды нежилых помещений части Объекта 1, расположенных на 1,2,3,4 этажах</w:t>
      </w:r>
      <w:r w:rsidRPr="006A29D9">
        <w:rPr>
          <w:rFonts w:eastAsia="Times New Roman" w:cs="Times New Roman"/>
          <w:b/>
          <w:color w:val="000000"/>
          <w:lang w:eastAsia="ru-RU"/>
        </w:rPr>
        <w:t>.</w:t>
      </w:r>
    </w:p>
    <w:p w14:paraId="4FAC1456" w14:textId="246057FE" w:rsidR="00750A50" w:rsidRDefault="00750A50" w:rsidP="00750A50">
      <w:pPr>
        <w:ind w:right="-57" w:firstLine="709"/>
        <w:jc w:val="both"/>
        <w:rPr>
          <w:rFonts w:eastAsia="Times New Roman" w:cs="Times New Roman"/>
          <w:lang w:eastAsia="ru-RU"/>
        </w:rPr>
      </w:pPr>
      <w:bookmarkStart w:id="5" w:name="_Hlk520414710"/>
      <w:r w:rsidRPr="008003FA">
        <w:rPr>
          <w:rFonts w:eastAsia="Times New Roman" w:cs="Times New Roman"/>
          <w:lang w:eastAsia="ru-RU"/>
        </w:rPr>
        <w:t xml:space="preserve">При уклонении (отказе) </w:t>
      </w:r>
      <w:r w:rsidR="006A41EE">
        <w:rPr>
          <w:rFonts w:eastAsia="Times New Roman" w:cs="Times New Roman"/>
          <w:lang w:eastAsia="ru-RU"/>
        </w:rPr>
        <w:t>П</w:t>
      </w:r>
      <w:r w:rsidRPr="008003FA">
        <w:rPr>
          <w:rFonts w:eastAsia="Times New Roman" w:cs="Times New Roman"/>
          <w:lang w:eastAsia="ru-RU"/>
        </w:rPr>
        <w:t>обедител</w:t>
      </w:r>
      <w:r w:rsidR="00EE385C">
        <w:rPr>
          <w:rFonts w:eastAsia="Times New Roman" w:cs="Times New Roman"/>
          <w:lang w:eastAsia="ru-RU"/>
        </w:rPr>
        <w:t>я/</w:t>
      </w:r>
      <w:r w:rsidR="006A41EE">
        <w:rPr>
          <w:rFonts w:eastAsia="Times New Roman" w:cs="Times New Roman"/>
          <w:lang w:eastAsia="ru-RU"/>
        </w:rPr>
        <w:t>Е</w:t>
      </w:r>
      <w:r w:rsidR="00EE385C">
        <w:rPr>
          <w:rFonts w:eastAsia="Times New Roman" w:cs="Times New Roman"/>
          <w:lang w:eastAsia="ru-RU"/>
        </w:rPr>
        <w:t>динственного участника</w:t>
      </w:r>
      <w:r w:rsidRPr="008003FA">
        <w:rPr>
          <w:rFonts w:eastAsia="Times New Roman" w:cs="Times New Roman"/>
          <w:lang w:eastAsia="ru-RU"/>
        </w:rPr>
        <w:t xml:space="preserve"> аукциона от заключения в установленный срок договора купли-продажи </w:t>
      </w:r>
      <w:r w:rsidR="00EE385C" w:rsidRPr="00EE385C">
        <w:rPr>
          <w:rFonts w:eastAsia="Times New Roman" w:cs="Times New Roman"/>
          <w:lang w:eastAsia="ru-RU"/>
        </w:rPr>
        <w:t xml:space="preserve">Объектов и договора аренды нежилых помещений части Объекта 1, расположенных на 1,2,3,4 этажах </w:t>
      </w:r>
      <w:r w:rsidRPr="008003FA">
        <w:rPr>
          <w:rFonts w:eastAsia="Times New Roman" w:cs="Times New Roman"/>
          <w:lang w:eastAsia="ru-RU"/>
        </w:rPr>
        <w:t xml:space="preserve">или оплаты цены продажи </w:t>
      </w:r>
      <w:r w:rsidR="006A41EE">
        <w:rPr>
          <w:rFonts w:eastAsia="Times New Roman" w:cs="Times New Roman"/>
          <w:lang w:eastAsia="ru-RU"/>
        </w:rPr>
        <w:t>О</w:t>
      </w:r>
      <w:r w:rsidRPr="008003FA">
        <w:rPr>
          <w:rFonts w:eastAsia="Times New Roman" w:cs="Times New Roman"/>
          <w:lang w:eastAsia="ru-RU"/>
        </w:rPr>
        <w:t>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w:t>
      </w:r>
      <w:r w:rsidR="00EE385C">
        <w:rPr>
          <w:rFonts w:eastAsia="Times New Roman" w:cs="Times New Roman"/>
          <w:lang w:eastAsia="ru-RU"/>
        </w:rPr>
        <w:t>ых</w:t>
      </w:r>
      <w:r w:rsidRPr="008003FA">
        <w:rPr>
          <w:rFonts w:eastAsia="Times New Roman" w:cs="Times New Roman"/>
          <w:lang w:eastAsia="ru-RU"/>
        </w:rPr>
        <w:t xml:space="preserve"> договор</w:t>
      </w:r>
      <w:r w:rsidR="00EE385C">
        <w:rPr>
          <w:rFonts w:eastAsia="Times New Roman" w:cs="Times New Roman"/>
          <w:lang w:eastAsia="ru-RU"/>
        </w:rPr>
        <w:t>ов</w:t>
      </w:r>
      <w:r w:rsidRPr="008003FA">
        <w:rPr>
          <w:rFonts w:eastAsia="Times New Roman" w:cs="Times New Roman"/>
          <w:lang w:eastAsia="ru-RU"/>
        </w:rPr>
        <w:t>.</w:t>
      </w:r>
    </w:p>
    <w:p w14:paraId="4C7C5B99" w14:textId="1E91C4B8" w:rsidR="00750A50" w:rsidRPr="001E45C8" w:rsidRDefault="00750A50" w:rsidP="00750A50">
      <w:pPr>
        <w:ind w:right="-57" w:firstLine="709"/>
        <w:jc w:val="both"/>
        <w:rPr>
          <w:rFonts w:eastAsia="Times New Roman" w:cs="Times New Roman"/>
          <w:bCs/>
          <w:lang w:eastAsia="ru-RU"/>
        </w:rPr>
      </w:pPr>
      <w:r w:rsidRPr="001E45C8">
        <w:rPr>
          <w:rFonts w:eastAsia="Times New Roman" w:cs="Times New Roman"/>
          <w:bCs/>
          <w:lang w:eastAsia="ru-RU"/>
        </w:rPr>
        <w:t>Оплата цены продажи Объект</w:t>
      </w:r>
      <w:r>
        <w:rPr>
          <w:rFonts w:eastAsia="Times New Roman" w:cs="Times New Roman"/>
          <w:bCs/>
          <w:lang w:eastAsia="ru-RU"/>
        </w:rPr>
        <w:t>ов</w:t>
      </w:r>
      <w:r w:rsidRPr="001E45C8">
        <w:rPr>
          <w:rFonts w:eastAsia="Times New Roman" w:cs="Times New Roman"/>
          <w:bCs/>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000F7C3C" w:rsidRPr="000F7C3C">
        <w:rPr>
          <w:rFonts w:eastAsia="Times New Roman" w:cs="Times New Roman"/>
          <w:bCs/>
          <w:lang w:eastAsia="ru-RU"/>
        </w:rPr>
        <w:t>не позднее 01.1</w:t>
      </w:r>
      <w:r w:rsidR="003B77BD">
        <w:rPr>
          <w:rFonts w:eastAsia="Times New Roman" w:cs="Times New Roman"/>
          <w:bCs/>
          <w:lang w:eastAsia="ru-RU"/>
        </w:rPr>
        <w:t>0</w:t>
      </w:r>
      <w:r w:rsidR="000F7C3C" w:rsidRPr="000F7C3C">
        <w:rPr>
          <w:rFonts w:eastAsia="Times New Roman" w:cs="Times New Roman"/>
          <w:bCs/>
          <w:lang w:eastAsia="ru-RU"/>
        </w:rPr>
        <w:t>.2021 г.</w:t>
      </w:r>
    </w:p>
    <w:p w14:paraId="59D2E87A" w14:textId="4CAA3472" w:rsidR="00750A50" w:rsidRDefault="00750A50" w:rsidP="00750A50">
      <w:pPr>
        <w:ind w:right="-57" w:firstLine="709"/>
        <w:jc w:val="both"/>
        <w:rPr>
          <w:rFonts w:eastAsia="Times New Roman" w:cs="Times New Roman"/>
          <w:bCs/>
          <w:lang w:eastAsia="ru-RU"/>
        </w:rPr>
      </w:pPr>
      <w:r w:rsidRPr="005645FB">
        <w:rPr>
          <w:rFonts w:eastAsia="Times New Roman" w:cs="Times New Roman"/>
          <w:bCs/>
          <w:lang w:eastAsia="ru-RU"/>
        </w:rPr>
        <w:t>Продавец передает Объекты Покупателю по акту приема-передачи</w:t>
      </w:r>
      <w:r w:rsidR="00B243D3" w:rsidRPr="005645FB">
        <w:rPr>
          <w:rFonts w:eastAsia="Times New Roman" w:cs="Times New Roman"/>
          <w:bCs/>
          <w:lang w:eastAsia="ru-RU"/>
        </w:rPr>
        <w:t xml:space="preserve"> в день перехода права собственности на </w:t>
      </w:r>
      <w:r w:rsidR="00B97A55">
        <w:rPr>
          <w:rFonts w:eastAsia="Times New Roman" w:cs="Times New Roman"/>
          <w:bCs/>
          <w:lang w:eastAsia="ru-RU"/>
        </w:rPr>
        <w:t>Объекты</w:t>
      </w:r>
      <w:r w:rsidR="00B243D3" w:rsidRPr="005645FB">
        <w:rPr>
          <w:rFonts w:eastAsia="Times New Roman" w:cs="Times New Roman"/>
          <w:bCs/>
          <w:lang w:eastAsia="ru-RU"/>
        </w:rPr>
        <w:t xml:space="preserve"> к Покупателю </w:t>
      </w:r>
      <w:r w:rsidR="00880D48">
        <w:rPr>
          <w:rFonts w:eastAsia="Times New Roman" w:cs="Times New Roman"/>
          <w:bCs/>
          <w:lang w:eastAsia="ru-RU"/>
        </w:rPr>
        <w:t xml:space="preserve">не ранее </w:t>
      </w:r>
      <w:r w:rsidR="00880D48" w:rsidRPr="00880D48">
        <w:rPr>
          <w:rFonts w:eastAsia="Times New Roman" w:cs="Times New Roman"/>
          <w:bCs/>
          <w:lang w:eastAsia="ru-RU"/>
        </w:rPr>
        <w:t>01.1</w:t>
      </w:r>
      <w:r w:rsidR="003B77BD">
        <w:rPr>
          <w:rFonts w:eastAsia="Times New Roman" w:cs="Times New Roman"/>
          <w:bCs/>
          <w:lang w:eastAsia="ru-RU"/>
        </w:rPr>
        <w:t>1</w:t>
      </w:r>
      <w:r w:rsidR="00880D48" w:rsidRPr="00880D48">
        <w:rPr>
          <w:rFonts w:eastAsia="Times New Roman" w:cs="Times New Roman"/>
          <w:bCs/>
          <w:lang w:eastAsia="ru-RU"/>
        </w:rPr>
        <w:t>.2021 г.</w:t>
      </w:r>
      <w:r w:rsidR="00880D48">
        <w:rPr>
          <w:rFonts w:eastAsia="Times New Roman" w:cs="Times New Roman"/>
          <w:bCs/>
          <w:lang w:eastAsia="ru-RU"/>
        </w:rPr>
        <w:t xml:space="preserve"> </w:t>
      </w:r>
      <w:r w:rsidR="00B243D3" w:rsidRPr="005645FB">
        <w:rPr>
          <w:rFonts w:eastAsia="Times New Roman" w:cs="Times New Roman"/>
          <w:bCs/>
          <w:lang w:eastAsia="ru-RU"/>
        </w:rPr>
        <w:t xml:space="preserve">при условии полной оплаты цены продажи </w:t>
      </w:r>
      <w:r w:rsidR="00B97A55">
        <w:rPr>
          <w:rFonts w:eastAsia="Times New Roman" w:cs="Times New Roman"/>
          <w:bCs/>
          <w:lang w:eastAsia="ru-RU"/>
        </w:rPr>
        <w:t>Объектов</w:t>
      </w:r>
      <w:r w:rsidR="00B243D3" w:rsidRPr="005645FB">
        <w:rPr>
          <w:rFonts w:eastAsia="Times New Roman" w:cs="Times New Roman"/>
          <w:bCs/>
          <w:lang w:eastAsia="ru-RU"/>
        </w:rPr>
        <w:t xml:space="preserve">. Продавец имеет право увеличить в одностороннем порядке срок передачи </w:t>
      </w:r>
      <w:r w:rsidR="00B97A55">
        <w:rPr>
          <w:rFonts w:eastAsia="Times New Roman" w:cs="Times New Roman"/>
          <w:bCs/>
          <w:lang w:eastAsia="ru-RU"/>
        </w:rPr>
        <w:t>Объектов</w:t>
      </w:r>
      <w:r w:rsidR="00B243D3" w:rsidRPr="005645FB">
        <w:rPr>
          <w:rFonts w:eastAsia="Times New Roman" w:cs="Times New Roman"/>
          <w:bCs/>
          <w:lang w:eastAsia="ru-RU"/>
        </w:rPr>
        <w:t xml:space="preserve"> на срок не более 2 (Двух) месяцев без применения штрафных санкций</w:t>
      </w:r>
      <w:r w:rsidR="00B243D3" w:rsidRPr="00B243D3">
        <w:rPr>
          <w:rFonts w:eastAsia="Times New Roman" w:cs="Times New Roman"/>
          <w:bCs/>
          <w:lang w:eastAsia="ru-RU"/>
        </w:rPr>
        <w:t>.</w:t>
      </w:r>
    </w:p>
    <w:bookmarkEnd w:id="5"/>
    <w:p w14:paraId="0B2D7FBE" w14:textId="77777777" w:rsidR="00750A50" w:rsidRPr="006A29D9" w:rsidRDefault="00750A50" w:rsidP="00750A50">
      <w:pPr>
        <w:autoSpaceDE w:val="0"/>
        <w:autoSpaceDN w:val="0"/>
        <w:adjustRightInd w:val="0"/>
        <w:ind w:firstLine="720"/>
        <w:jc w:val="both"/>
        <w:rPr>
          <w:rFonts w:eastAsia="Times New Roman" w:cs="Times New Roman"/>
          <w:b/>
          <w:color w:val="000000"/>
          <w:lang w:eastAsia="ru-RU"/>
        </w:rPr>
      </w:pPr>
      <w:r w:rsidRPr="006A29D9">
        <w:rPr>
          <w:rFonts w:eastAsia="Times New Roman" w:cs="Times New Roman"/>
          <w:b/>
          <w:color w:val="000000"/>
          <w:lang w:eastAsia="ru-RU"/>
        </w:rPr>
        <w:t>Аукцион признается несостоявшимся, если:</w:t>
      </w:r>
    </w:p>
    <w:p w14:paraId="6B8A5351" w14:textId="77777777" w:rsidR="00750A50" w:rsidRPr="006A29D9" w:rsidRDefault="00750A50" w:rsidP="00750A50">
      <w:pPr>
        <w:widowControl/>
        <w:suppressAutoHyphens w:val="0"/>
        <w:autoSpaceDE w:val="0"/>
        <w:autoSpaceDN w:val="0"/>
        <w:adjustRightInd w:val="0"/>
        <w:jc w:val="both"/>
        <w:rPr>
          <w:rFonts w:eastAsia="Times New Roman" w:cs="Times New Roman"/>
          <w:color w:val="000000"/>
          <w:lang w:eastAsia="ru-RU"/>
        </w:rPr>
      </w:pPr>
      <w:r>
        <w:rPr>
          <w:rFonts w:eastAsia="Times New Roman" w:cs="Times New Roman"/>
          <w:lang w:eastAsia="ru-RU"/>
        </w:rPr>
        <w:t xml:space="preserve">1) </w:t>
      </w:r>
      <w:r w:rsidRPr="006A29D9">
        <w:rPr>
          <w:rFonts w:eastAsia="Times New Roman" w:cs="Times New Roman"/>
          <w:lang w:eastAsia="ru-RU"/>
        </w:rPr>
        <w:t>для участия в аукционе подано менее двух заявок;</w:t>
      </w:r>
    </w:p>
    <w:p w14:paraId="34AB4C94" w14:textId="4C2EFEEE" w:rsidR="00750A50" w:rsidRPr="006A29D9" w:rsidRDefault="00750A50" w:rsidP="00750A50">
      <w:pPr>
        <w:widowControl/>
        <w:suppressAutoHyphens w:val="0"/>
        <w:autoSpaceDE w:val="0"/>
        <w:autoSpaceDN w:val="0"/>
        <w:adjustRightInd w:val="0"/>
        <w:jc w:val="both"/>
        <w:rPr>
          <w:rFonts w:eastAsia="Times New Roman" w:cs="Times New Roman"/>
          <w:color w:val="000000"/>
          <w:lang w:eastAsia="ru-RU"/>
        </w:rPr>
      </w:pPr>
      <w:r>
        <w:rPr>
          <w:rFonts w:eastAsia="Times New Roman" w:cs="Times New Roman"/>
          <w:lang w:eastAsia="ru-RU"/>
        </w:rPr>
        <w:t xml:space="preserve">2) </w:t>
      </w:r>
      <w:r w:rsidRPr="006A29D9">
        <w:rPr>
          <w:rFonts w:eastAsia="Times New Roman" w:cs="Times New Roman"/>
          <w:lang w:eastAsia="ru-RU"/>
        </w:rPr>
        <w:t>ни один из Участников не представил предложение по цене.</w:t>
      </w:r>
    </w:p>
    <w:p w14:paraId="2AA590E0" w14:textId="77777777" w:rsidR="00750A50" w:rsidRPr="006A29D9" w:rsidRDefault="00750A50" w:rsidP="00750A50">
      <w:pPr>
        <w:ind w:firstLine="709"/>
        <w:rPr>
          <w:rFonts w:eastAsia="Times New Roman" w:cs="Times New Roman"/>
          <w:lang w:eastAsia="ru-RU"/>
        </w:rPr>
      </w:pPr>
    </w:p>
    <w:p w14:paraId="362031AA" w14:textId="77777777" w:rsidR="00D93F46" w:rsidRPr="006A29D9" w:rsidRDefault="00D93F46" w:rsidP="00D93F46">
      <w:pPr>
        <w:jc w:val="both"/>
        <w:rPr>
          <w:shd w:val="clear" w:color="auto" w:fill="FFFFFF"/>
        </w:rPr>
      </w:pPr>
    </w:p>
    <w:p w14:paraId="0C1E1C2E" w14:textId="77777777" w:rsidR="00D93F46" w:rsidRPr="00062A57" w:rsidRDefault="00D93F46" w:rsidP="00D93F46">
      <w:pPr>
        <w:ind w:right="-57"/>
        <w:jc w:val="center"/>
      </w:pPr>
    </w:p>
    <w:p w14:paraId="7A2BC6E2" w14:textId="77777777" w:rsidR="0057358A" w:rsidRPr="00D93F46" w:rsidRDefault="0057358A"/>
    <w:sectPr w:rsidR="0057358A" w:rsidRPr="00D93F46" w:rsidSect="00A873DA">
      <w:headerReference w:type="default" r:id="rId13"/>
      <w:pgSz w:w="11906" w:h="16838"/>
      <w:pgMar w:top="851" w:right="566"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485F" w14:textId="77777777" w:rsidR="004073C2" w:rsidRDefault="00E67441">
      <w:r>
        <w:separator/>
      </w:r>
    </w:p>
  </w:endnote>
  <w:endnote w:type="continuationSeparator" w:id="0">
    <w:p w14:paraId="4EB3C3C2"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9B273" w14:textId="77777777" w:rsidR="004073C2" w:rsidRDefault="00E67441">
      <w:r>
        <w:separator/>
      </w:r>
    </w:p>
  </w:footnote>
  <w:footnote w:type="continuationSeparator" w:id="0">
    <w:p w14:paraId="549E97A7"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7B3B" w14:textId="77777777" w:rsidR="00603CB3" w:rsidRPr="00603CB3" w:rsidRDefault="003B77BD"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1A3C233D"/>
    <w:multiLevelType w:val="hybridMultilevel"/>
    <w:tmpl w:val="36A4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DB697D"/>
    <w:multiLevelType w:val="hybridMultilevel"/>
    <w:tmpl w:val="741CD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A340B8C"/>
    <w:multiLevelType w:val="hybridMultilevel"/>
    <w:tmpl w:val="5A04D87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45FF054B"/>
    <w:multiLevelType w:val="hybridMultilevel"/>
    <w:tmpl w:val="6E0E9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3CD5B98"/>
    <w:multiLevelType w:val="hybridMultilevel"/>
    <w:tmpl w:val="6126559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12"/>
  </w:num>
  <w:num w:numId="4">
    <w:abstractNumId w:val="2"/>
  </w:num>
  <w:num w:numId="5">
    <w:abstractNumId w:val="3"/>
  </w:num>
  <w:num w:numId="6">
    <w:abstractNumId w:val="8"/>
  </w:num>
  <w:num w:numId="7">
    <w:abstractNumId w:val="0"/>
  </w:num>
  <w:num w:numId="8">
    <w:abstractNumId w:val="15"/>
  </w:num>
  <w:num w:numId="9">
    <w:abstractNumId w:val="4"/>
  </w:num>
  <w:num w:numId="10">
    <w:abstractNumId w:val="1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1"/>
  </w:num>
  <w:num w:numId="16">
    <w:abstractNumId w:val="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4676"/>
    <w:rsid w:val="000463EC"/>
    <w:rsid w:val="000635B0"/>
    <w:rsid w:val="0006389C"/>
    <w:rsid w:val="00066E1E"/>
    <w:rsid w:val="00081A68"/>
    <w:rsid w:val="00086A63"/>
    <w:rsid w:val="000A148A"/>
    <w:rsid w:val="000A258B"/>
    <w:rsid w:val="000B2002"/>
    <w:rsid w:val="000B60A3"/>
    <w:rsid w:val="000C05FE"/>
    <w:rsid w:val="000C40EB"/>
    <w:rsid w:val="000D4BC3"/>
    <w:rsid w:val="000D5856"/>
    <w:rsid w:val="000D5BF1"/>
    <w:rsid w:val="000D64A9"/>
    <w:rsid w:val="000E772C"/>
    <w:rsid w:val="000F42B0"/>
    <w:rsid w:val="000F5655"/>
    <w:rsid w:val="000F6FBD"/>
    <w:rsid w:val="000F7C3C"/>
    <w:rsid w:val="00100EE3"/>
    <w:rsid w:val="00111B46"/>
    <w:rsid w:val="00111BE0"/>
    <w:rsid w:val="00117AD4"/>
    <w:rsid w:val="00117E2A"/>
    <w:rsid w:val="00123A94"/>
    <w:rsid w:val="00125CC6"/>
    <w:rsid w:val="00125D40"/>
    <w:rsid w:val="00131AA3"/>
    <w:rsid w:val="00133118"/>
    <w:rsid w:val="00141392"/>
    <w:rsid w:val="001424C4"/>
    <w:rsid w:val="001434CC"/>
    <w:rsid w:val="00143F40"/>
    <w:rsid w:val="00151246"/>
    <w:rsid w:val="00151F79"/>
    <w:rsid w:val="00152FAE"/>
    <w:rsid w:val="00162502"/>
    <w:rsid w:val="00162B7A"/>
    <w:rsid w:val="001657A3"/>
    <w:rsid w:val="00171E3E"/>
    <w:rsid w:val="0017255A"/>
    <w:rsid w:val="001725DA"/>
    <w:rsid w:val="00183028"/>
    <w:rsid w:val="0019338D"/>
    <w:rsid w:val="001A68E4"/>
    <w:rsid w:val="001A69E2"/>
    <w:rsid w:val="001B167C"/>
    <w:rsid w:val="001B618B"/>
    <w:rsid w:val="001C283C"/>
    <w:rsid w:val="001C7F69"/>
    <w:rsid w:val="001D2A9A"/>
    <w:rsid w:val="001F2A9F"/>
    <w:rsid w:val="001F7031"/>
    <w:rsid w:val="00201678"/>
    <w:rsid w:val="00210CB2"/>
    <w:rsid w:val="00213913"/>
    <w:rsid w:val="0024327E"/>
    <w:rsid w:val="0024384B"/>
    <w:rsid w:val="00246050"/>
    <w:rsid w:val="00250160"/>
    <w:rsid w:val="00252EC4"/>
    <w:rsid w:val="002570BA"/>
    <w:rsid w:val="00273D10"/>
    <w:rsid w:val="00273D9F"/>
    <w:rsid w:val="002752C8"/>
    <w:rsid w:val="0027694B"/>
    <w:rsid w:val="00284EA7"/>
    <w:rsid w:val="00287524"/>
    <w:rsid w:val="002928B5"/>
    <w:rsid w:val="002940C9"/>
    <w:rsid w:val="002A1A13"/>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306CD"/>
    <w:rsid w:val="00337BD3"/>
    <w:rsid w:val="0034116F"/>
    <w:rsid w:val="003469C2"/>
    <w:rsid w:val="0035457A"/>
    <w:rsid w:val="00362359"/>
    <w:rsid w:val="00367865"/>
    <w:rsid w:val="003709E6"/>
    <w:rsid w:val="003746D4"/>
    <w:rsid w:val="003B77BD"/>
    <w:rsid w:val="003C2371"/>
    <w:rsid w:val="003C68E5"/>
    <w:rsid w:val="003C68F3"/>
    <w:rsid w:val="003E1126"/>
    <w:rsid w:val="003E55C4"/>
    <w:rsid w:val="003F390B"/>
    <w:rsid w:val="003F59E1"/>
    <w:rsid w:val="004073C2"/>
    <w:rsid w:val="00415E88"/>
    <w:rsid w:val="00417543"/>
    <w:rsid w:val="00417676"/>
    <w:rsid w:val="0042168A"/>
    <w:rsid w:val="00422968"/>
    <w:rsid w:val="0042698C"/>
    <w:rsid w:val="004336CD"/>
    <w:rsid w:val="00434E49"/>
    <w:rsid w:val="00436935"/>
    <w:rsid w:val="0044233F"/>
    <w:rsid w:val="00443824"/>
    <w:rsid w:val="004508A1"/>
    <w:rsid w:val="00451F50"/>
    <w:rsid w:val="004701E0"/>
    <w:rsid w:val="0047134A"/>
    <w:rsid w:val="0047292F"/>
    <w:rsid w:val="004732E3"/>
    <w:rsid w:val="00475B4E"/>
    <w:rsid w:val="00476C4E"/>
    <w:rsid w:val="00481C3D"/>
    <w:rsid w:val="004827F7"/>
    <w:rsid w:val="00484544"/>
    <w:rsid w:val="00486689"/>
    <w:rsid w:val="004871A7"/>
    <w:rsid w:val="004A1F71"/>
    <w:rsid w:val="004A73A0"/>
    <w:rsid w:val="004B0DEE"/>
    <w:rsid w:val="004B3946"/>
    <w:rsid w:val="004B4091"/>
    <w:rsid w:val="004B79FA"/>
    <w:rsid w:val="004C320A"/>
    <w:rsid w:val="004D1868"/>
    <w:rsid w:val="004E0A98"/>
    <w:rsid w:val="004E0D72"/>
    <w:rsid w:val="004E3518"/>
    <w:rsid w:val="004E7C69"/>
    <w:rsid w:val="004F035B"/>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3FA3"/>
    <w:rsid w:val="005645FB"/>
    <w:rsid w:val="00566A2B"/>
    <w:rsid w:val="0057181C"/>
    <w:rsid w:val="0057358A"/>
    <w:rsid w:val="005767C5"/>
    <w:rsid w:val="005833D8"/>
    <w:rsid w:val="00590335"/>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80070"/>
    <w:rsid w:val="00685725"/>
    <w:rsid w:val="0068761C"/>
    <w:rsid w:val="00691E92"/>
    <w:rsid w:val="006929F1"/>
    <w:rsid w:val="00697B16"/>
    <w:rsid w:val="006A2EDB"/>
    <w:rsid w:val="006A41EE"/>
    <w:rsid w:val="006C05D8"/>
    <w:rsid w:val="006C2CFB"/>
    <w:rsid w:val="006D77BA"/>
    <w:rsid w:val="006E631F"/>
    <w:rsid w:val="007101B1"/>
    <w:rsid w:val="0071549A"/>
    <w:rsid w:val="00716A26"/>
    <w:rsid w:val="0072201D"/>
    <w:rsid w:val="00723EF7"/>
    <w:rsid w:val="00724173"/>
    <w:rsid w:val="0073169B"/>
    <w:rsid w:val="00733FEF"/>
    <w:rsid w:val="007406F6"/>
    <w:rsid w:val="00743954"/>
    <w:rsid w:val="0074723B"/>
    <w:rsid w:val="00750A50"/>
    <w:rsid w:val="007538EF"/>
    <w:rsid w:val="00755DD1"/>
    <w:rsid w:val="00761DCA"/>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11500"/>
    <w:rsid w:val="00820454"/>
    <w:rsid w:val="008208EC"/>
    <w:rsid w:val="00821814"/>
    <w:rsid w:val="00835B46"/>
    <w:rsid w:val="00836073"/>
    <w:rsid w:val="008367AE"/>
    <w:rsid w:val="00841610"/>
    <w:rsid w:val="00845341"/>
    <w:rsid w:val="00845B14"/>
    <w:rsid w:val="00850AD8"/>
    <w:rsid w:val="00865A5D"/>
    <w:rsid w:val="00870FBD"/>
    <w:rsid w:val="008755E3"/>
    <w:rsid w:val="00880D48"/>
    <w:rsid w:val="00886B94"/>
    <w:rsid w:val="008A15D2"/>
    <w:rsid w:val="008A4537"/>
    <w:rsid w:val="008A5EDF"/>
    <w:rsid w:val="008B19BF"/>
    <w:rsid w:val="008B6F97"/>
    <w:rsid w:val="008C3578"/>
    <w:rsid w:val="008C5DC3"/>
    <w:rsid w:val="008D4BAC"/>
    <w:rsid w:val="00906E2C"/>
    <w:rsid w:val="00910F62"/>
    <w:rsid w:val="00921F91"/>
    <w:rsid w:val="009220A5"/>
    <w:rsid w:val="00922641"/>
    <w:rsid w:val="00936A35"/>
    <w:rsid w:val="00943F92"/>
    <w:rsid w:val="009605C8"/>
    <w:rsid w:val="009617A2"/>
    <w:rsid w:val="009617E2"/>
    <w:rsid w:val="0096296C"/>
    <w:rsid w:val="0097277B"/>
    <w:rsid w:val="00974144"/>
    <w:rsid w:val="00974F95"/>
    <w:rsid w:val="00980C04"/>
    <w:rsid w:val="00980F90"/>
    <w:rsid w:val="00985895"/>
    <w:rsid w:val="00991924"/>
    <w:rsid w:val="009A352B"/>
    <w:rsid w:val="009A646E"/>
    <w:rsid w:val="009B1C21"/>
    <w:rsid w:val="009C0E6C"/>
    <w:rsid w:val="009C0F8A"/>
    <w:rsid w:val="009C5E7A"/>
    <w:rsid w:val="009D31D7"/>
    <w:rsid w:val="009D4B06"/>
    <w:rsid w:val="009E206A"/>
    <w:rsid w:val="009E78FB"/>
    <w:rsid w:val="009F6FEC"/>
    <w:rsid w:val="009F71F4"/>
    <w:rsid w:val="009F7705"/>
    <w:rsid w:val="00A00D7B"/>
    <w:rsid w:val="00A02C57"/>
    <w:rsid w:val="00A0543A"/>
    <w:rsid w:val="00A154B0"/>
    <w:rsid w:val="00A21172"/>
    <w:rsid w:val="00A37A26"/>
    <w:rsid w:val="00A42974"/>
    <w:rsid w:val="00A4402B"/>
    <w:rsid w:val="00A44576"/>
    <w:rsid w:val="00A44BF4"/>
    <w:rsid w:val="00A45818"/>
    <w:rsid w:val="00A546F7"/>
    <w:rsid w:val="00A62EB9"/>
    <w:rsid w:val="00A666AB"/>
    <w:rsid w:val="00A708C8"/>
    <w:rsid w:val="00A75D6A"/>
    <w:rsid w:val="00A81C1C"/>
    <w:rsid w:val="00A873DA"/>
    <w:rsid w:val="00A87480"/>
    <w:rsid w:val="00AA558E"/>
    <w:rsid w:val="00AA7B0D"/>
    <w:rsid w:val="00AB0B80"/>
    <w:rsid w:val="00AB5899"/>
    <w:rsid w:val="00AC52BA"/>
    <w:rsid w:val="00AD6D4C"/>
    <w:rsid w:val="00AE117F"/>
    <w:rsid w:val="00AE1F81"/>
    <w:rsid w:val="00AE25F8"/>
    <w:rsid w:val="00AE3327"/>
    <w:rsid w:val="00AE58F3"/>
    <w:rsid w:val="00B03AD2"/>
    <w:rsid w:val="00B06987"/>
    <w:rsid w:val="00B145BD"/>
    <w:rsid w:val="00B16B6D"/>
    <w:rsid w:val="00B223E4"/>
    <w:rsid w:val="00B243D3"/>
    <w:rsid w:val="00B26E1B"/>
    <w:rsid w:val="00B303F6"/>
    <w:rsid w:val="00B32C0D"/>
    <w:rsid w:val="00B338F9"/>
    <w:rsid w:val="00B36262"/>
    <w:rsid w:val="00B379CB"/>
    <w:rsid w:val="00B44214"/>
    <w:rsid w:val="00B4491D"/>
    <w:rsid w:val="00B46A9C"/>
    <w:rsid w:val="00B474E4"/>
    <w:rsid w:val="00B51D3B"/>
    <w:rsid w:val="00B5675C"/>
    <w:rsid w:val="00B80B35"/>
    <w:rsid w:val="00B970C2"/>
    <w:rsid w:val="00B97A55"/>
    <w:rsid w:val="00B97B8E"/>
    <w:rsid w:val="00BA2723"/>
    <w:rsid w:val="00BA2963"/>
    <w:rsid w:val="00BA444A"/>
    <w:rsid w:val="00BA7DB8"/>
    <w:rsid w:val="00BB2789"/>
    <w:rsid w:val="00BB4112"/>
    <w:rsid w:val="00BB4A8A"/>
    <w:rsid w:val="00BD4607"/>
    <w:rsid w:val="00BD6C14"/>
    <w:rsid w:val="00BE019B"/>
    <w:rsid w:val="00BE316B"/>
    <w:rsid w:val="00BE4017"/>
    <w:rsid w:val="00BE4DE0"/>
    <w:rsid w:val="00BE78B0"/>
    <w:rsid w:val="00BF40C0"/>
    <w:rsid w:val="00BF4CF8"/>
    <w:rsid w:val="00BF6536"/>
    <w:rsid w:val="00BF6B73"/>
    <w:rsid w:val="00BF7D89"/>
    <w:rsid w:val="00C00FE6"/>
    <w:rsid w:val="00C132FB"/>
    <w:rsid w:val="00C43823"/>
    <w:rsid w:val="00C452C8"/>
    <w:rsid w:val="00C45E46"/>
    <w:rsid w:val="00C515F6"/>
    <w:rsid w:val="00C55790"/>
    <w:rsid w:val="00C65481"/>
    <w:rsid w:val="00C704B4"/>
    <w:rsid w:val="00C7669A"/>
    <w:rsid w:val="00C84D49"/>
    <w:rsid w:val="00C90D83"/>
    <w:rsid w:val="00C93759"/>
    <w:rsid w:val="00C97299"/>
    <w:rsid w:val="00CA733C"/>
    <w:rsid w:val="00CA78BA"/>
    <w:rsid w:val="00CB5AF7"/>
    <w:rsid w:val="00CD04E4"/>
    <w:rsid w:val="00CD1EDE"/>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7047"/>
    <w:rsid w:val="00D87944"/>
    <w:rsid w:val="00D93EBC"/>
    <w:rsid w:val="00D93F46"/>
    <w:rsid w:val="00D95948"/>
    <w:rsid w:val="00DA4738"/>
    <w:rsid w:val="00DB6E41"/>
    <w:rsid w:val="00DB6FA3"/>
    <w:rsid w:val="00DC14CF"/>
    <w:rsid w:val="00DC1BB9"/>
    <w:rsid w:val="00DC275E"/>
    <w:rsid w:val="00DC69F9"/>
    <w:rsid w:val="00DD42B2"/>
    <w:rsid w:val="00DE3FB7"/>
    <w:rsid w:val="00DE739C"/>
    <w:rsid w:val="00DF5BFA"/>
    <w:rsid w:val="00E1420C"/>
    <w:rsid w:val="00E21482"/>
    <w:rsid w:val="00E266A5"/>
    <w:rsid w:val="00E33E89"/>
    <w:rsid w:val="00E357A3"/>
    <w:rsid w:val="00E35C3E"/>
    <w:rsid w:val="00E36730"/>
    <w:rsid w:val="00E45F21"/>
    <w:rsid w:val="00E5259B"/>
    <w:rsid w:val="00E534CE"/>
    <w:rsid w:val="00E55A2C"/>
    <w:rsid w:val="00E60249"/>
    <w:rsid w:val="00E67441"/>
    <w:rsid w:val="00E67A5D"/>
    <w:rsid w:val="00E67C93"/>
    <w:rsid w:val="00E72099"/>
    <w:rsid w:val="00E743FE"/>
    <w:rsid w:val="00E74758"/>
    <w:rsid w:val="00E84ECB"/>
    <w:rsid w:val="00EB059A"/>
    <w:rsid w:val="00EB355D"/>
    <w:rsid w:val="00EB4563"/>
    <w:rsid w:val="00EB7C44"/>
    <w:rsid w:val="00EC1DD7"/>
    <w:rsid w:val="00EC430A"/>
    <w:rsid w:val="00EC5940"/>
    <w:rsid w:val="00ED32CB"/>
    <w:rsid w:val="00ED5F1E"/>
    <w:rsid w:val="00EE048C"/>
    <w:rsid w:val="00EE2994"/>
    <w:rsid w:val="00EE385C"/>
    <w:rsid w:val="00EE391F"/>
    <w:rsid w:val="00EF28B8"/>
    <w:rsid w:val="00EF6231"/>
    <w:rsid w:val="00F03BE8"/>
    <w:rsid w:val="00F04202"/>
    <w:rsid w:val="00F05064"/>
    <w:rsid w:val="00F17206"/>
    <w:rsid w:val="00F173F5"/>
    <w:rsid w:val="00F30E9E"/>
    <w:rsid w:val="00F33C89"/>
    <w:rsid w:val="00F36537"/>
    <w:rsid w:val="00F46836"/>
    <w:rsid w:val="00F757E6"/>
    <w:rsid w:val="00F7722E"/>
    <w:rsid w:val="00F84816"/>
    <w:rsid w:val="00F84D42"/>
    <w:rsid w:val="00F86E30"/>
    <w:rsid w:val="00F9019E"/>
    <w:rsid w:val="00FA3A22"/>
    <w:rsid w:val="00FB715F"/>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AEF0"/>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2133">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D38B-24F9-45B4-A316-FC71E363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dcterms:created xsi:type="dcterms:W3CDTF">2020-11-30T13:57:00Z</dcterms:created>
  <dcterms:modified xsi:type="dcterms:W3CDTF">2020-11-30T13:58:00Z</dcterms:modified>
</cp:coreProperties>
</file>