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E63FC" w14:textId="56038176" w:rsidR="008A007A" w:rsidRPr="00324B1D" w:rsidRDefault="006E1BCE" w:rsidP="008A007A">
      <w:pPr>
        <w:pStyle w:val="a3"/>
        <w:rPr>
          <w:rFonts w:ascii="Arial" w:hAnsi="Arial" w:cs="Arial"/>
          <w:szCs w:val="20"/>
        </w:rPr>
      </w:pPr>
      <w:r>
        <w:rPr>
          <w:rFonts w:ascii="Arial" w:hAnsi="Arial" w:cs="Arial"/>
          <w:szCs w:val="20"/>
        </w:rPr>
        <w:t>ДОГОВОР О ЗАДАТКЕ</w:t>
      </w:r>
      <w:r w:rsidR="006D06B1">
        <w:rPr>
          <w:rFonts w:ascii="Arial" w:hAnsi="Arial" w:cs="Arial"/>
          <w:szCs w:val="20"/>
        </w:rPr>
        <w:t xml:space="preserve"> </w:t>
      </w:r>
    </w:p>
    <w:p w14:paraId="2B9E7E82" w14:textId="77777777" w:rsidR="008A007A" w:rsidRPr="00324B1D" w:rsidRDefault="008A007A" w:rsidP="008A007A">
      <w:pPr>
        <w:rPr>
          <w:rFonts w:ascii="Arial" w:hAnsi="Arial" w:cs="Arial"/>
          <w:sz w:val="20"/>
          <w:szCs w:val="20"/>
        </w:rPr>
      </w:pPr>
    </w:p>
    <w:p w14:paraId="7A681166" w14:textId="67820322"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w:t>
      </w:r>
      <w:r w:rsidR="00A46AAD">
        <w:rPr>
          <w:rFonts w:ascii="Arial" w:hAnsi="Arial" w:cs="Arial"/>
          <w:sz w:val="20"/>
          <w:szCs w:val="20"/>
        </w:rPr>
        <w:t>__</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432A730D"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D06B1">
        <w:rPr>
          <w:rFonts w:ascii="Arial" w:hAnsi="Arial" w:cs="Arial"/>
          <w:bCs/>
          <w:sz w:val="20"/>
          <w:szCs w:val="20"/>
        </w:rPr>
        <w:t>К</w:t>
      </w:r>
      <w:r w:rsidR="006D06B1" w:rsidRPr="006D06B1">
        <w:rPr>
          <w:rFonts w:ascii="Arial" w:hAnsi="Arial" w:cs="Arial"/>
          <w:bCs/>
          <w:sz w:val="20"/>
          <w:szCs w:val="20"/>
        </w:rPr>
        <w:t>онкурсный управляющий ООО «</w:t>
      </w:r>
      <w:proofErr w:type="spellStart"/>
      <w:r w:rsidR="006D06B1" w:rsidRPr="006D06B1">
        <w:rPr>
          <w:rFonts w:ascii="Arial" w:hAnsi="Arial" w:cs="Arial"/>
          <w:bCs/>
          <w:sz w:val="20"/>
          <w:szCs w:val="20"/>
        </w:rPr>
        <w:t>Дорожно</w:t>
      </w:r>
      <w:proofErr w:type="spellEnd"/>
      <w:r w:rsidR="006D06B1" w:rsidRPr="006D06B1">
        <w:rPr>
          <w:rFonts w:ascii="Arial" w:hAnsi="Arial" w:cs="Arial"/>
          <w:bCs/>
          <w:sz w:val="20"/>
          <w:szCs w:val="20"/>
        </w:rPr>
        <w:t xml:space="preserve"> строительная компания» (ИНН 2901244510, ОГРН 1142901000549,163035, г. Архангельск, ул. </w:t>
      </w:r>
      <w:proofErr w:type="spellStart"/>
      <w:r w:rsidR="006D06B1" w:rsidRPr="006D06B1">
        <w:rPr>
          <w:rFonts w:ascii="Arial" w:hAnsi="Arial" w:cs="Arial"/>
          <w:bCs/>
          <w:sz w:val="20"/>
          <w:szCs w:val="20"/>
        </w:rPr>
        <w:t>Дежневцев</w:t>
      </w:r>
      <w:proofErr w:type="spellEnd"/>
      <w:r w:rsidR="006D06B1" w:rsidRPr="006D06B1">
        <w:rPr>
          <w:rFonts w:ascii="Arial" w:hAnsi="Arial" w:cs="Arial"/>
          <w:bCs/>
          <w:sz w:val="20"/>
          <w:szCs w:val="20"/>
        </w:rPr>
        <w:t xml:space="preserve">, д. 48, офис 31, далее - должник), </w:t>
      </w:r>
      <w:proofErr w:type="spellStart"/>
      <w:r w:rsidR="006D06B1" w:rsidRPr="006D06B1">
        <w:rPr>
          <w:rFonts w:ascii="Arial" w:hAnsi="Arial" w:cs="Arial"/>
          <w:bCs/>
          <w:sz w:val="20"/>
          <w:szCs w:val="20"/>
        </w:rPr>
        <w:t>Мошарев</w:t>
      </w:r>
      <w:proofErr w:type="spellEnd"/>
      <w:r w:rsidR="006D06B1" w:rsidRPr="006D06B1">
        <w:rPr>
          <w:rFonts w:ascii="Arial" w:hAnsi="Arial" w:cs="Arial"/>
          <w:bCs/>
          <w:sz w:val="20"/>
          <w:szCs w:val="20"/>
        </w:rPr>
        <w:t xml:space="preserve"> Виктор Федорович (ИНН 292600455246, СНИЛС 05236279452, 163046, г. Архангельск, ул. Выучейского, д. 28, офис 1), член Союза АУ СРО "Северная Столица"(194100, г. Санкт-Петербург, ул. </w:t>
      </w:r>
      <w:proofErr w:type="spellStart"/>
      <w:r w:rsidR="006D06B1" w:rsidRPr="006D06B1">
        <w:rPr>
          <w:rFonts w:ascii="Arial" w:hAnsi="Arial" w:cs="Arial"/>
          <w:bCs/>
          <w:sz w:val="20"/>
          <w:szCs w:val="20"/>
        </w:rPr>
        <w:t>Новолитовская</w:t>
      </w:r>
      <w:proofErr w:type="spellEnd"/>
      <w:r w:rsidR="006D06B1"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sidR="006D06B1">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B1D5230"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A927E2">
        <w:rPr>
          <w:rFonts w:ascii="Arial" w:hAnsi="Arial" w:cs="Arial"/>
          <w:sz w:val="20"/>
          <w:szCs w:val="20"/>
        </w:rPr>
        <w:t>имущества</w:t>
      </w:r>
      <w:r w:rsidR="00F33D0D" w:rsidRPr="00F33D0D">
        <w:rPr>
          <w:rFonts w:ascii="Arial" w:hAnsi="Arial" w:cs="Arial"/>
          <w:sz w:val="20"/>
          <w:szCs w:val="20"/>
        </w:rPr>
        <w:t xml:space="preserve"> </w:t>
      </w:r>
      <w:r w:rsidR="006D06B1" w:rsidRPr="006D06B1">
        <w:rPr>
          <w:rFonts w:ascii="Arial" w:hAnsi="Arial" w:cs="Arial"/>
          <w:b/>
          <w:sz w:val="20"/>
          <w:szCs w:val="20"/>
        </w:rPr>
        <w:t>ООО «</w:t>
      </w:r>
      <w:proofErr w:type="spellStart"/>
      <w:r w:rsidR="006D06B1" w:rsidRPr="006D06B1">
        <w:rPr>
          <w:rFonts w:ascii="Arial" w:hAnsi="Arial" w:cs="Arial"/>
          <w:b/>
          <w:sz w:val="20"/>
          <w:szCs w:val="20"/>
        </w:rPr>
        <w:t>Дорожно</w:t>
      </w:r>
      <w:proofErr w:type="spellEnd"/>
      <w:r w:rsidR="006D06B1" w:rsidRPr="006D06B1">
        <w:rPr>
          <w:rFonts w:ascii="Arial" w:hAnsi="Arial" w:cs="Arial"/>
          <w:b/>
          <w:sz w:val="20"/>
          <w:szCs w:val="20"/>
        </w:rPr>
        <w:t xml:space="preserve"> строительная компания»</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6D06B1">
        <w:rPr>
          <w:rFonts w:ascii="Arial" w:hAnsi="Arial" w:cs="Arial"/>
          <w:sz w:val="20"/>
          <w:szCs w:val="20"/>
        </w:rPr>
        <w:t>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6D06B1">
        <w:rPr>
          <w:rFonts w:ascii="Arial" w:hAnsi="Arial" w:cs="Arial"/>
          <w:sz w:val="20"/>
          <w:szCs w:val="20"/>
        </w:rPr>
        <w:t>10</w:t>
      </w:r>
      <w:r w:rsidR="00521374">
        <w:rPr>
          <w:rFonts w:ascii="Arial" w:hAnsi="Arial" w:cs="Arial"/>
          <w:sz w:val="20"/>
          <w:szCs w:val="20"/>
        </w:rPr>
        <w:t xml:space="preserve">% </w:t>
      </w:r>
      <w:r w:rsidR="003B219D" w:rsidRPr="003B219D">
        <w:rPr>
          <w:rFonts w:ascii="Arial" w:hAnsi="Arial" w:cs="Arial"/>
          <w:sz w:val="20"/>
          <w:szCs w:val="20"/>
        </w:rPr>
        <w:t>от начальной цены</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D06B1" w:rsidRPr="006D06B1">
        <w:rPr>
          <w:rFonts w:ascii="Arial" w:hAnsi="Arial" w:cs="Arial"/>
          <w:sz w:val="20"/>
          <w:szCs w:val="20"/>
        </w:rPr>
        <w:t>ООО «</w:t>
      </w:r>
      <w:proofErr w:type="spellStart"/>
      <w:r w:rsidR="006D06B1" w:rsidRPr="006D06B1">
        <w:rPr>
          <w:rFonts w:ascii="Arial" w:hAnsi="Arial" w:cs="Arial"/>
          <w:sz w:val="20"/>
          <w:szCs w:val="20"/>
        </w:rPr>
        <w:t>Дорожно</w:t>
      </w:r>
      <w:proofErr w:type="spellEnd"/>
      <w:r w:rsidR="006D06B1" w:rsidRPr="006D06B1">
        <w:rPr>
          <w:rFonts w:ascii="Arial" w:hAnsi="Arial" w:cs="Arial"/>
          <w:sz w:val="20"/>
          <w:szCs w:val="20"/>
        </w:rPr>
        <w:t xml:space="preserve"> строительная компания», ИНН 2901244510, КПП 290101001,</w:t>
      </w:r>
      <w:r w:rsidR="006D06B1">
        <w:rPr>
          <w:rFonts w:ascii="Arial" w:hAnsi="Arial" w:cs="Arial"/>
          <w:sz w:val="20"/>
          <w:szCs w:val="20"/>
        </w:rPr>
        <w:t xml:space="preserve"> </w:t>
      </w:r>
      <w:r w:rsidR="006D06B1"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008A007A" w:rsidRPr="006F1CFB">
        <w:rPr>
          <w:rFonts w:ascii="Arial" w:hAnsi="Arial" w:cs="Arial"/>
          <w:sz w:val="20"/>
          <w:szCs w:val="20"/>
        </w:rPr>
        <w:t>.</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В случае непоступления</w:t>
      </w:r>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1287F1B" w14:textId="5A42BED0" w:rsidR="008A007A" w:rsidRDefault="006D06B1">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00E04C49" w:rsidRPr="00E04C49">
              <w:rPr>
                <w:rFonts w:ascii="Arial" w:hAnsi="Arial" w:cs="Arial"/>
                <w:b w:val="0"/>
                <w:sz w:val="20"/>
              </w:rPr>
              <w:t xml:space="preserve"> </w:t>
            </w:r>
          </w:p>
          <w:p w14:paraId="73A2AA46" w14:textId="77777777" w:rsidR="00853CD6" w:rsidRPr="00324B1D" w:rsidRDefault="00853CD6">
            <w:pPr>
              <w:pStyle w:val="2"/>
              <w:tabs>
                <w:tab w:val="left" w:pos="3885"/>
              </w:tabs>
              <w:jc w:val="left"/>
              <w:rPr>
                <w:rFonts w:ascii="Arial" w:hAnsi="Arial" w:cs="Arial"/>
                <w:b w:val="0"/>
                <w:sz w:val="20"/>
              </w:rPr>
            </w:pPr>
          </w:p>
          <w:p w14:paraId="39A134DB" w14:textId="1D7D42FB" w:rsidR="008A007A" w:rsidRPr="00324B1D" w:rsidRDefault="00853CD6">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1F23FB32"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w:t>
            </w:r>
            <w:r w:rsidRPr="00324B1D">
              <w:rPr>
                <w:rFonts w:ascii="Arial" w:hAnsi="Arial" w:cs="Arial"/>
                <w:sz w:val="20"/>
              </w:rPr>
              <w:t>_____ /</w:t>
            </w:r>
            <w:proofErr w:type="spellStart"/>
            <w:r w:rsidR="006D06B1">
              <w:rPr>
                <w:rFonts w:ascii="Arial" w:hAnsi="Arial" w:cs="Arial"/>
                <w:sz w:val="20"/>
              </w:rPr>
              <w:t>Мошарев</w:t>
            </w:r>
            <w:proofErr w:type="spellEnd"/>
            <w:r w:rsidR="006D06B1">
              <w:rPr>
                <w:rFonts w:ascii="Arial" w:hAnsi="Arial" w:cs="Arial"/>
                <w:sz w:val="20"/>
              </w:rPr>
              <w:t xml:space="preserve"> В.Ф.</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3FFB019B" w:rsidR="006D06B1"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p w14:paraId="66D6229E" w14:textId="79B19230" w:rsidR="00C75441" w:rsidRPr="00324B1D" w:rsidRDefault="00C75441" w:rsidP="00A32FBD">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5E5D06"/>
    <w:rsid w:val="006D06B1"/>
    <w:rsid w:val="006E1BCE"/>
    <w:rsid w:val="006F1CFB"/>
    <w:rsid w:val="00705E7E"/>
    <w:rsid w:val="008136FD"/>
    <w:rsid w:val="00824351"/>
    <w:rsid w:val="00853799"/>
    <w:rsid w:val="00853CD6"/>
    <w:rsid w:val="00860E5C"/>
    <w:rsid w:val="008907DA"/>
    <w:rsid w:val="008A007A"/>
    <w:rsid w:val="00942946"/>
    <w:rsid w:val="00956778"/>
    <w:rsid w:val="009A55A1"/>
    <w:rsid w:val="00A32FBD"/>
    <w:rsid w:val="00A46AAD"/>
    <w:rsid w:val="00A72028"/>
    <w:rsid w:val="00A927E2"/>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w9E0K32UrAi6ERJQ65Cg9rjlg1F9yRKX0eAsYYQauqM=</DigestValue>
    </Reference>
    <Reference Type="http://www.w3.org/2000/09/xmldsig#Object" URI="#idOfficeObject">
      <DigestMethod Algorithm="urn:ietf:params:xml:ns:cpxmlsec:algorithms:gostr34112012-256"/>
      <DigestValue>1chyt5HLc0WN6XpJItdwO0sGKaK16cLZuCp+fBufC04=</DigestValue>
    </Reference>
    <Reference Type="http://uri.etsi.org/01903#SignedProperties" URI="#idSignedProperties">
      <Transforms>
        <Transform Algorithm="http://www.w3.org/TR/2001/REC-xml-c14n-20010315"/>
      </Transforms>
      <DigestMethod Algorithm="urn:ietf:params:xml:ns:cpxmlsec:algorithms:gostr34112012-256"/>
      <DigestValue>U3YFSeHgGWDdLEZJ6dTkTr2i2uzXaxqS3tRxj2DVQXE=</DigestValue>
    </Reference>
  </SignedInfo>
  <SignatureValue>kZj7zMuy11ucAUw0zs2a1Iz0/2gQMOF7rk0Qi9/OmgZo1K8Ugor+v8M+ibqW8cj1
TpDpZOqGp1EbEBXY7Wdx/w==</SignatureValue>
  <KeyInfo>
    <X509Data>
      <X509Certificate>MIILPjCCCuugAwIBAgIRAYeSsQDCq0alTbpVO23zoSowCgYIKoUDBwEBAwIwggGJ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0J3Ql9Ce0KAiMB4XDTIwMDUyMTEwMzYzMVoXDTIxMDUyMTEwNDYzMVowggE3MTUw
MwYDVQQIDCwyOSDQkNGA0YXQsNC90LPQtdC70YzRgdC60LDRjyDQvtCx0LvQsNGB
0YLRjDEfMB0GA1UEBwwW0JDRgNGF0LDQvdCz0LXQu9GM0YHQujELMAkGA1UEBhMC
UlUxKDAmBgNVBCoMH9CS0LjQutGC0L7RgCDQpNC10LTQvtGA0L7QstC40YcxFzAV
BgNVBAQMDtCc0L7RiNCw0YDQtdCyMTcwNQYDVQQDDC7QnNC+0YjQsNGA0LXQsiDQ
ktC40LrRgtC+0YAg0KTQtdC00L7RgNC+0LLQuNGHMSAwHgYJKoZIhvcNAQkBFhFt
b3NoYXJldkBpbmJveC5ydTEaMBgGCCqFAwOBAwEBEgwyOTI2MDA0NTUyNDYxFjAU
BgUqhQNkAxILMDUyMzYyNzk0NTIwZjAfBggqhQMHAQEBATATBgcqhQMCAiQABggq
hQMHAQECAgNDAARA1lUAfzhZdYmFA44g+ljB0nBKujGA9H/src2M2sn1fyiXeCRO
mHsNa2OF6BkZ2hBPbu6pjyZz4mx52gN1qWRuMaOCB3MwggdvMA4GA1UdDwEB/wQE
AwID+DCBpQYDVR0lBIGdMIGaBgcqhQMCAiIZBgcqhQMCAiIaBgcqhQMCAiIGBggq
hQMCQAEBAQYIKoUDA4EdAg0GCCqFAwMIZAETBggqhQMDCGQBKgYHKoUDBiUBAQYG
KoUDBigBBggqhQMGKQEBAQYIKoUDBioFBQUGCCqFAwYsAQEBBggqhQMGLQEBAQYI
KoUDBwIVAQIGCCsGAQUFBwMCBggrBgEFBQcDBDAdBgNVHSAEFjAUMAgGBiqFA2Rx
ATAIBgYqhQNkcQIwIQYFKoUDZG8EGAwW0JrRgNC40L/RgtC+0J/RgNC+IENTUDAu
BgNVHREEJzAlpCMwITEfMB0GCSqGSIb3DQEJAhYQSU5OPTI5MjYwMDQ1NTI0NjCC
AdwGCCsGAQUFBwEBBIIBzjCCAcowSQYIKwYBBQUHMAGGPWh0dHA6Ly90YXg0LnRl
bnNvci5ydS9vY3NwLXRlbnNvcmNhLTIwMTlfY3BfZ29zdDIwMTIvb2NzcC5zcmYw
ZAYIKwYBBQUHMAKGWGh0dHA6Ly90YXg0LnRlbnNvci5ydS90ZW5zb3JjYS0yMDE5
X2NwX2dvc3QyMDEyL2NlcnRlbnJvbGwvdGVuc29yY2EtMjAxOV9jcF9nb3N0MjAx
Mi5jcnQwPQYIKwYBBQUHMAKGMWh0dHA6Ly90ZW5zb3IucnUvY2EvdGVuc29yY2Et
MjAxOV9jcF9nb3N0MjAxMi5jcnQwRgYIKwYBBQUHMAKGOmh0dHA6Ly9jcmwudGVu
c29yLnJ1L3RheDQvY2EvdGVuc29yY2EtMjAxOV9jcF9nb3N0MjAxMi5jcnQwRwYI
KwYBBQUHMAKGO2h0dHA6Ly9jcmwyLnRlbnNvci5ydS90YXg0L2NhL3RlbnNvcmNh
LTIwMTlfY3BfZ29zdDIwMTIuY3J0MEcGCCsGAQUFBzAChjtodHRwOi8vY3JsMy50
ZW5zb3IucnUvdGF4NC9jYS90ZW5zb3JjYS0yMDE5X2NwX2dvc3QyMDEyLmNydDAr
BgNVHRAEJDAigA8yMDIwMDUyMTEwMzYzMVqBDzIwMjEwNTIxMTAzNjMxWjCCATMG
BSqFA2RwBIIBKDCCASQMKyLQmtGA0LjQv9GC0L7Qn9GA0L4gQ1NQIiAo0LLQtdGA
0YHQuNGPIDQuMCkMUyLQo9C00L7RgdGC0L7QstC10YDRj9GO0YnQuNC5INGG0LXQ
vdGC0YAgItCa0YDQuNC/0YLQvtCf0YDQviDQo9CmIiDQstC10YDRgdC40LggMi4w
DE/QodC10YDRgtC40YTQuNC60LDRgiDRgdC+0L7RgtCy0LXRgtGB0YLQstC40Y8g
4oSWINCh0KQvMTI0LTMzODAg0L7RgiAxMS4wNS4yMDE4DE/QodC10YDRgtC40YTQ
uNC60LDRgiDRgdC+0L7RgtCy0LXRgtGB0YLQstC40Y8g4oSWINCh0KQvMTI4LTM1
OTIg0L7RgiAxNy4xMC4yMDE4MIIBegYDVR0fBIIBcTCCAW0wXqBcoFqGWGh0dHA6
Ly90YXg0LnRlbnNvci5ydS90ZW5zb3JjYS0yMDE5X2NwX2dvc3QyMDEyL2NlcnRl
bnJvbGwvdGVuc29yY2EtMjAxOV9jcF9nb3N0MjAxMi5jcmwwN6A1oDOGMWh0dHA6
Ly90ZW5zb3IucnUvY2EvdGVuc29yY2EtMjAxOV9jcF9nb3N0MjAxMi5jcmwwRKBC
oECGPmh0dHA6Ly9jcmwudGVuc29yLnJ1L3RheDQvY2EvY3JsL3RlbnNvcmNhLTIw
MTlfY3BfZ29zdDIwMTIuY3JsMEWgQ6BBhj9odHRwOi8vY3JsMi50ZW5zb3IucnUv
dGF4NC9jYS9jcmwvdGVuc29yY2EtMjAxOV9jcF9nb3N0MjAxMi5jcmwwRaBDoEGG
P2h0dHA6Ly9jcmwzLnRlbnNvci5ydS90YXg0L2NhL2NybC90ZW5zb3JjYS0yMDE5
X2NwX2dvc3QyMDEyLmNybDCCAWAGA1UdIwSCAVcwggFTgBSOWQcwvEir7WFmNFnq
f5ZfrKc3PqGCASykggEoMIIBJDEeMBwGCSqGSIb3DQEJARYPZGl0QG1pbnN2eWF6
LnJ1MQswCQYDVQQGEwJSVTEYMBYGA1UECAwPNzcg0JzQvtGB0LrQstCwMRkwFwYD
VQQHDBDQsy4g0JzQvtGB0LrQstCwMS4wLAYDVQQJDCXRg9C70LjRhtCwINCi0LLQ
tdGA0YHQutCw0Y8sINC00L7QvCA3MSwwKgYDVQQKDCPQnNC40L3QutC+0LzRgdCy
0Y/Qt9GMINCg0L7RgdGB0LjQuDEYMBYGBSqFA2QBEg0xMDQ3NzAyMDI2NzAxMRow
GAYIKoUDA4EDAQESDDAwNzcxMDQ3NDM3NTEsMCoGA1UEAwwj0JzQuNC90LrQvtC8
0YHQstGP0LfRjCDQoNC+0YHRgdC40LiCCwC0Br7EAAAAAAKxMB0GA1UdDgQWBBTc
88QMa8cjTw7uFaPsbZhCiSEHwjAKBggqhQMHAQEDAgNBABbASKIlFX9TOqTe99cN
HcL9Hpv0kJ4lEJ1Kb+T+uKEbYU6XtCzQMfpl/EJnd3yZHa4OFDGvrqn81P8MrpcC
hwY=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Umpfo/P+JQwmSn7oP3loi4FES1c=</DigestValue>
      </Reference>
      <Reference URI="/word/fontTable.xml?ContentType=application/vnd.openxmlformats-officedocument.wordprocessingml.fontTable+xml">
        <DigestMethod Algorithm="http://www.w3.org/2000/09/xmldsig#sha1"/>
        <DigestValue>PtV2Gtidsl8HiyBHRiHdvHCxXDU=</DigestValue>
      </Reference>
      <Reference URI="/word/numbering.xml?ContentType=application/vnd.openxmlformats-officedocument.wordprocessingml.numbering+xml">
        <DigestMethod Algorithm="http://www.w3.org/2000/09/xmldsig#sha1"/>
        <DigestValue>lV5YhOQFTww9hfo5d8LRJu6bhmE=</DigestValue>
      </Reference>
      <Reference URI="/word/settings.xml?ContentType=application/vnd.openxmlformats-officedocument.wordprocessingml.settings+xml">
        <DigestMethod Algorithm="http://www.w3.org/2000/09/xmldsig#sha1"/>
        <DigestValue>QVbYz2YCu5rsTz8k4kyaGMbcBdc=</DigestValue>
      </Reference>
      <Reference URI="/word/styles.xml?ContentType=application/vnd.openxmlformats-officedocument.wordprocessingml.styles+xml">
        <DigestMethod Algorithm="http://www.w3.org/2000/09/xmldsig#sha1"/>
        <DigestValue>G5zpmILeEGsrf2z2WAqBnHSL/Ys=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opYQ6y1sreFS9IBnnyD8rie87To=</DigestValue>
      </Reference>
    </Manifest>
    <SignatureProperties>
      <SignatureProperty Id="idSignatureTime" Target="#idPackageSignature">
        <mdssi:SignatureTime xmlns:mdssi="http://schemas.openxmlformats.org/package/2006/digital-signature">
          <mdssi:Format>YYYY-MM-DDThh:mm:ssTZD</mdssi:Format>
          <mdssi:Value>2020-12-13T17:56:12Z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16.0.13426/22</OfficeVersion>
          <ApplicationVersion>16.0.13426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2020-12-13T17:56:12Z</xd:SigningTime>
          <xd:SigningCertificate>
            <xd:Cert>
              <xd:CertDigest>
                <DigestMethod Algorithm="http://www.w3.org/2000/09/xmldsig#sha1"/>
                <DigestValue>mN/TnOmzZV59FTnt/D2d20g7QT4=</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520489811739995189320281552456206491946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2020-12-13T17:55:00Z</dcterms:created>
  <dcterms:modified xsi:type="dcterms:W3CDTF">2020-12-13T17:55:00Z</dcterms:modified>
</cp:coreProperties>
</file>