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F0427" w14:textId="77777777" w:rsidR="00197389" w:rsidRDefault="00197389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14:paraId="166F2E7A" w14:textId="26EB5CD3" w:rsidR="004820B8" w:rsidRPr="00BA2086" w:rsidRDefault="00E366A7" w:rsidP="00E366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197389">
        <w:rPr>
          <w:rFonts w:ascii="Times New Roman" w:hAnsi="Times New Roman" w:cs="Times New Roman"/>
          <w:b/>
          <w:sz w:val="24"/>
          <w:szCs w:val="24"/>
        </w:rPr>
        <w:t xml:space="preserve">КУПЛИ-ПРОДАЖИ </w:t>
      </w:r>
      <w:r w:rsidRPr="00BA2086">
        <w:rPr>
          <w:rFonts w:ascii="Times New Roman" w:hAnsi="Times New Roman" w:cs="Times New Roman"/>
          <w:b/>
          <w:sz w:val="24"/>
          <w:szCs w:val="24"/>
        </w:rPr>
        <w:t>N</w:t>
      </w:r>
      <w:r w:rsidR="00552119" w:rsidRPr="00BA20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389">
        <w:rPr>
          <w:rFonts w:ascii="Times New Roman" w:hAnsi="Times New Roman" w:cs="Times New Roman"/>
          <w:b/>
          <w:sz w:val="24"/>
          <w:szCs w:val="24"/>
        </w:rPr>
        <w:t>__</w:t>
      </w:r>
      <w:r w:rsidR="00D61CC5">
        <w:rPr>
          <w:rFonts w:ascii="Times New Roman" w:hAnsi="Times New Roman" w:cs="Times New Roman"/>
          <w:b/>
          <w:sz w:val="24"/>
          <w:szCs w:val="24"/>
        </w:rPr>
        <w:t>1</w:t>
      </w:r>
      <w:r w:rsidR="00197389">
        <w:rPr>
          <w:rFonts w:ascii="Times New Roman" w:hAnsi="Times New Roman" w:cs="Times New Roman"/>
          <w:b/>
          <w:sz w:val="24"/>
          <w:szCs w:val="24"/>
        </w:rPr>
        <w:t>__</w:t>
      </w:r>
    </w:p>
    <w:p w14:paraId="4256BDC9" w14:textId="77777777" w:rsidR="004820B8" w:rsidRPr="00BA2086" w:rsidRDefault="004820B8" w:rsidP="005D5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уступки пра</w:t>
      </w:r>
      <w:r w:rsidR="00E12082" w:rsidRPr="00BA2086">
        <w:rPr>
          <w:rFonts w:ascii="Times New Roman" w:hAnsi="Times New Roman" w:cs="Times New Roman"/>
          <w:b/>
          <w:sz w:val="24"/>
          <w:szCs w:val="24"/>
        </w:rPr>
        <w:t xml:space="preserve">в требования </w:t>
      </w:r>
    </w:p>
    <w:p w14:paraId="14BB9C18" w14:textId="77777777" w:rsidR="004820B8" w:rsidRPr="00BA2086" w:rsidRDefault="004820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C5FF08C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г. </w:t>
      </w:r>
      <w:r w:rsidR="00A06FA6" w:rsidRPr="00BA2086">
        <w:rPr>
          <w:rFonts w:ascii="Times New Roman" w:hAnsi="Times New Roman" w:cs="Times New Roman"/>
          <w:sz w:val="24"/>
          <w:szCs w:val="24"/>
        </w:rPr>
        <w:t>Москва</w:t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6E31B1" w:rsidRPr="00BA2086">
        <w:rPr>
          <w:rFonts w:ascii="Times New Roman" w:hAnsi="Times New Roman" w:cs="Times New Roman"/>
          <w:sz w:val="24"/>
          <w:szCs w:val="24"/>
        </w:rPr>
        <w:tab/>
      </w:r>
      <w:r w:rsidR="00E366A7" w:rsidRPr="00BA2086">
        <w:rPr>
          <w:rFonts w:ascii="Times New Roman" w:hAnsi="Times New Roman" w:cs="Times New Roman"/>
          <w:sz w:val="24"/>
          <w:szCs w:val="24"/>
        </w:rPr>
        <w:t>«</w:t>
      </w:r>
      <w:r w:rsidR="00197389">
        <w:rPr>
          <w:rFonts w:ascii="Times New Roman" w:hAnsi="Times New Roman" w:cs="Times New Roman"/>
          <w:sz w:val="24"/>
          <w:szCs w:val="24"/>
        </w:rPr>
        <w:t>___</w:t>
      </w:r>
      <w:r w:rsidR="005402ED" w:rsidRPr="00BA2086">
        <w:rPr>
          <w:rFonts w:ascii="Times New Roman" w:hAnsi="Times New Roman" w:cs="Times New Roman"/>
          <w:sz w:val="24"/>
          <w:szCs w:val="24"/>
        </w:rPr>
        <w:t xml:space="preserve">» </w:t>
      </w:r>
      <w:r w:rsidR="00197389">
        <w:rPr>
          <w:rFonts w:ascii="Times New Roman" w:hAnsi="Times New Roman" w:cs="Times New Roman"/>
          <w:sz w:val="24"/>
          <w:szCs w:val="24"/>
        </w:rPr>
        <w:t>_________ 20___</w:t>
      </w:r>
      <w:r w:rsidR="00E366A7" w:rsidRPr="00BA208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079C3508" w14:textId="77777777" w:rsidR="004820B8" w:rsidRPr="00BA2086" w:rsidRDefault="004820B8" w:rsidP="001D0F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4DF6A7E" w14:textId="77777777" w:rsidR="00E35F82" w:rsidRDefault="00E35F82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6CF3769" w14:textId="206F0AC9" w:rsidR="00E35F82" w:rsidRDefault="00E35F82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Общество с ограниченной ответственною </w:t>
      </w:r>
      <w:bookmarkStart w:id="0" w:name="_Hlk52199958"/>
      <w:r w:rsidR="00FE592A" w:rsidRP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«П</w:t>
      </w:r>
      <w:r w:rsid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родовольственная компания </w:t>
      </w:r>
      <w:r w:rsidR="00FE592A" w:rsidRP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«ЦАРЬ-ГРАД» (ОГРН 1037739376069, ИНН 7721155229, </w:t>
      </w:r>
      <w:proofErr w:type="spellStart"/>
      <w:r w:rsidR="00FE592A" w:rsidRP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юр.адрес</w:t>
      </w:r>
      <w:proofErr w:type="spellEnd"/>
      <w:r w:rsidR="00FE592A" w:rsidRP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: 141031, Московская область </w:t>
      </w:r>
      <w:proofErr w:type="spellStart"/>
      <w:r w:rsidR="00FE592A" w:rsidRP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г.о</w:t>
      </w:r>
      <w:proofErr w:type="spellEnd"/>
      <w:r w:rsidR="00FE592A" w:rsidRP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. Мытищи, г. Мытищи, территория </w:t>
      </w:r>
      <w:proofErr w:type="spellStart"/>
      <w:r w:rsidR="00FE592A" w:rsidRP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тпз</w:t>
      </w:r>
      <w:proofErr w:type="spellEnd"/>
      <w:r w:rsidR="00FE592A" w:rsidRP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Алтуфьево, 84-й км МКАД, владение 3А, строение 3</w:t>
      </w:r>
      <w:bookmarkEnd w:id="0"/>
      <w:r w:rsidR="00080E3D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в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 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лице конкурсного управляющего </w:t>
      </w:r>
      <w:r w:rsid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Булатова Романа Геннадьевича 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(дата рождения ___________; место рождения _________________________, паспорт _____ ______________, код подразделения ______________; </w:t>
      </w:r>
      <w:r w:rsidR="00FE592A"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зарегистрирован</w:t>
      </w:r>
      <w:r w:rsid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ный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адресу: _______________________________________), действующего на основании </w:t>
      </w:r>
      <w:r w:rsid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Решения А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рбитражного суда </w:t>
      </w:r>
      <w:r w:rsid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Московской области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 </w:t>
      </w:r>
      <w:r w:rsid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22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  <w:r w:rsid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11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.201</w:t>
      </w:r>
      <w:r w:rsid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8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 делу № </w:t>
      </w:r>
      <w:r w:rsidR="00FE592A" w:rsidRPr="00FE592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А41-84959/2018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именуемое в дальнейшем «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Цедент</w:t>
      </w:r>
      <w:r w:rsidRPr="00E35F8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», с одной стороны,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p w14:paraId="1CAD0B80" w14:textId="77777777" w:rsidR="00E35F82" w:rsidRDefault="00533F94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</w:p>
    <w:p w14:paraId="0EAB254A" w14:textId="268D7ACF" w:rsidR="00254C68" w:rsidRDefault="00080E3D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5" w:tooltip="Получить выписку" w:history="1">
        <w:r w:rsidR="00197389"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="00533F94"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533F94"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</w:t>
      </w:r>
      <w:r w:rsidR="000758AF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Цессионарий</w:t>
      </w:r>
      <w:r w:rsidR="00533F94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", с другой стороны, вместе именуемые «Стороны», а по отдельности «Сторона», заключили настоящий Договор о следующем: </w:t>
      </w:r>
    </w:p>
    <w:p w14:paraId="56C22FE5" w14:textId="77777777" w:rsidR="00197389" w:rsidRPr="00197389" w:rsidRDefault="00197389" w:rsidP="000758A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B43DE1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Par19"/>
      <w:bookmarkEnd w:id="1"/>
      <w:r w:rsidRPr="00BA2086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07B6CAD7" w14:textId="77777777" w:rsidR="005D5506" w:rsidRPr="00BA2086" w:rsidRDefault="005D5506" w:rsidP="009B1BFE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E97A742" w14:textId="69B7E97E" w:rsidR="00441AFB" w:rsidRPr="00441AFB" w:rsidRDefault="004820B8" w:rsidP="008F730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Цедент уступает, </w:t>
      </w:r>
      <w:r w:rsidR="00254C68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</w:t>
      </w:r>
      <w:r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>Цессионари</w:t>
      </w:r>
      <w:r w:rsidR="00254C68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0758AF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54C68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принимает в полном </w:t>
      </w:r>
      <w:r w:rsidR="00E35F82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>объёме</w:t>
      </w:r>
      <w:r w:rsidR="00254C68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 требования </w:t>
      </w:r>
      <w:bookmarkStart w:id="2" w:name="_Hlk44421245"/>
      <w:r w:rsidR="00631989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(дебиторская задолженность) </w:t>
      </w:r>
      <w:bookmarkEnd w:id="2"/>
      <w:r w:rsidR="00FE592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«ПК «ЦАРЬ-ГРАД» (ОГРН 1037739376069, ИНН 7721155229, </w:t>
      </w:r>
      <w:proofErr w:type="spellStart"/>
      <w:r w:rsidR="00FE592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>юр.адрес</w:t>
      </w:r>
      <w:proofErr w:type="spellEnd"/>
      <w:r w:rsidR="00FE592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141031, Московская область </w:t>
      </w:r>
      <w:proofErr w:type="spellStart"/>
      <w:r w:rsidR="00FE592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>г.о</w:t>
      </w:r>
      <w:proofErr w:type="spellEnd"/>
      <w:r w:rsidR="00FE592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Мытищи, г. Мытищи, территория </w:t>
      </w:r>
      <w:proofErr w:type="spellStart"/>
      <w:r w:rsidR="00FE592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>тпз</w:t>
      </w:r>
      <w:proofErr w:type="spellEnd"/>
      <w:r w:rsidR="00FE592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Алтуфьево, 84-й км МКАД, владение 3А, строение 3)</w:t>
      </w:r>
      <w:r w:rsidR="00080E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</w:t>
      </w:r>
      <w:bookmarkStart w:id="3" w:name="_Hlk52200240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«АЛЬТАИР», ООО «ЗАВОРОВО», ООО «ТЕСКО», ИП Титкова Татьяна Николаевна, ИП Перепелкина Татьяна Игоревна, ООО «ШАФРАН», ООО «ВТОРПЛАСТ», ООО «СИТИМАГ», ООО «АРМАДА», ООО «АРМ-СИТИ», ООО «КИПАРИС», ИП </w:t>
      </w:r>
      <w:proofErr w:type="spellStart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>Кортава</w:t>
      </w:r>
      <w:proofErr w:type="spellEnd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>Заал</w:t>
      </w:r>
      <w:proofErr w:type="spellEnd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>Карлоевич</w:t>
      </w:r>
      <w:proofErr w:type="spellEnd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>, ИП Кузнецов Анатолий Викторович, ИП Еремина Валентина Николаевна, ООО «НАХОДКА», ИП Гонцов Василий Александрович, ИП Калачев С.Ю., ООО «КЛЕН», ООО «</w:t>
      </w:r>
      <w:proofErr w:type="spellStart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>Урарта</w:t>
      </w:r>
      <w:proofErr w:type="spellEnd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>», ИП Соболь Михаил Николаевич, ООО «</w:t>
      </w:r>
      <w:proofErr w:type="spellStart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>Балларад</w:t>
      </w:r>
      <w:proofErr w:type="spellEnd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», ООО «Молодец», ИП Кушнарев Сергей Николаевич, ООО «Маршала Савицкого 22», ООО «ОПТИМА-М», ООО «ЕВРОМАРКЕТ», ООО НАША СЕМЬЯ», ООО «ЛУС-НАР», ООО «КУБОК-М», ООО «УГУР», ИП Мамедова Т.С., ООО «Дионис», ООО «Медвежонок-2017», ООО «Северное сияние-С», ООО «ПОБЕДА», ИП </w:t>
      </w:r>
      <w:proofErr w:type="spellStart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>Токолов</w:t>
      </w:r>
      <w:proofErr w:type="spellEnd"/>
      <w:r w:rsidR="00080E3D" w:rsidRPr="00080E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Владимир Владимирович, ООО «Т-2», ООО «ПАРМА», ООО «КОНЕК», ООО «САВЕКОН-ТОРГ», ООО «Александр Плюс», ООО «Фирма Котельники», ООО «Супермаркет Алые Паруса»</w:t>
      </w:r>
      <w:bookmarkEnd w:id="3"/>
      <w:r w:rsidR="00FA5B5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>.  Указанн</w:t>
      </w:r>
      <w:r w:rsidR="00080E3D">
        <w:rPr>
          <w:rFonts w:ascii="Times New Roman" w:eastAsia="Calibri" w:hAnsi="Times New Roman" w:cs="Times New Roman"/>
          <w:sz w:val="24"/>
          <w:szCs w:val="24"/>
          <w:lang w:eastAsia="ru-RU"/>
        </w:rPr>
        <w:t>ые</w:t>
      </w:r>
      <w:r w:rsidR="00FA5B5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</w:t>
      </w:r>
      <w:r w:rsidR="00080E3D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FA5B5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требования возникл</w:t>
      </w:r>
      <w:r w:rsidR="00080E3D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="00FA5B5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основании: </w:t>
      </w:r>
      <w:r w:rsidR="00EB53BC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Договоров поставки: № 17/0272-11 от 03.</w:t>
      </w:r>
      <w:r w:rsidR="00885877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B53BC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7.2017  период с 25.01.2018 по 15.02.2018; </w:t>
      </w:r>
      <w:r w:rsidR="00EB53BC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№</w:t>
      </w:r>
      <w:r w:rsidR="00080E3D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B53BC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16/0169 от 07.07.2016 период с 14.03.2018 по 06.07.2018; №</w:t>
      </w:r>
      <w:r w:rsidR="00885877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B53BC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17/0003 от 10.01.2017 период с 07.08.2018; № 17/0255 от 27.06.2017 период с</w:t>
      </w:r>
      <w:r w:rsidR="00441AFB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B53BC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04.</w:t>
      </w:r>
      <w:r w:rsidR="00885877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EB53BC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5.2018; </w:t>
      </w:r>
      <w:r w:rsidR="00885877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№ 17/0048-11 от 30.12.2016 период с 20.05.2018; № 17/0393 от 26.10.2017 период с 04.02.2018; </w:t>
      </w:r>
      <w:r w:rsidR="00BF6175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№ 15/1585 от 21.09.2015 период с 12.04.2018; </w:t>
      </w:r>
      <w:r w:rsidR="00DB0CD3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14/0118 от 28.03.2014 период с 20.04.2018; № 15/1147 от 13.05.2015 период с 25.03.2018; № 15/1206 от 26.06.2015 период с 06.03.2018; № 18/0056 от 28.02.2018 период с 01.08.2018; № 15/1173 от 28.05.2015; № 18/0023-11 от 29.12.2017 период с 19.03.2018; № 14/0317 от 15.09.2014 период с 14.03.2018 по 24.05.2018; № 17/0213 от 24.05.2017 период с 22.12.2017; № 15/1607 от</w:t>
      </w:r>
      <w:r w:rsidR="00441AFB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DB0CD3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25.09.2015 период с 31.01.2018; № 16/0325 от 05.12.2016 период с 25.05.2018; № 17/0438 от 06.12.2017 период с 22.12.2017; № 17/0128 от 04.04.2017 период с 01.02.2018; № 17</w:t>
      </w:r>
      <w:r w:rsidR="00441AFB"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/0128 от 04.04.2017 период с 01.02.2018; № 17/0242 от 16.06.2017; № 17/0359 от 14.09.2017 период с 30.03.2018; № 14/0011-4 от 20.01.2013 период с 15.03.2018; № 14/0035 от 21.01.2014; № 16/0217 от 29.08.2016 период с 22.01.2018; № 16/0251 от 07.10.2016 период с 15.04.2018; № 11/0693 от 02.08.2011 период с 25.06.2018; № 09/0271 от 10.03.2009 период с 14.03.2018; договоров №№: 13/0470 от 15.04.2013 период с 19.04.2018 по 30.07.2018; 17/0012 от 16.01.2017 период с 16.03.2018 по 19.06.2018; периодов: с 27.08.2018; с 09.10.2018; с 20.08.2018; с 01.07.2018; с 01.06.2018; с 31.12.2019; с 29.07.2019; с 01.07.2018; с 25.04.2018; с 18.02.2018; с 25.04.2018; с 25.01.2018.</w:t>
      </w:r>
    </w:p>
    <w:p w14:paraId="0C6ABC9A" w14:textId="66AC2E38" w:rsidR="00017CF5" w:rsidRPr="00441AFB" w:rsidRDefault="004820B8" w:rsidP="008F730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Прав</w:t>
      </w:r>
      <w:r w:rsid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441AF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требования Цедента к Должнику по состо</w:t>
      </w:r>
      <w:r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>янию</w:t>
      </w:r>
      <w:r w:rsidR="00552119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дату подписания настоящего Д</w:t>
      </w:r>
      <w:r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оговора составляет </w:t>
      </w:r>
      <w:bookmarkStart w:id="4" w:name="_Hlk52200273"/>
      <w:r w:rsidR="0061155E">
        <w:rPr>
          <w:rFonts w:ascii="Times New Roman" w:eastAsia="Calibri" w:hAnsi="Times New Roman" w:cs="Times New Roman"/>
          <w:sz w:val="24"/>
          <w:szCs w:val="24"/>
          <w:lang w:eastAsia="ru-RU"/>
        </w:rPr>
        <w:t>2 989 488,32</w:t>
      </w:r>
      <w:r w:rsidR="00FA5B5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End w:id="4"/>
      <w:r w:rsidR="00FA5B5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>руб.</w:t>
      </w:r>
      <w:r w:rsidR="00254C68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A5B5A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017CF5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казанный выше размер задолженности Должника перед Цедентом подтверждается </w:t>
      </w:r>
      <w:r w:rsidR="0061155E">
        <w:rPr>
          <w:rFonts w:ascii="Times New Roman" w:eastAsia="Calibri" w:hAnsi="Times New Roman" w:cs="Times New Roman"/>
          <w:sz w:val="24"/>
          <w:szCs w:val="24"/>
          <w:lang w:eastAsia="ru-RU"/>
        </w:rPr>
        <w:t>первичными документами</w:t>
      </w:r>
      <w:r w:rsidR="00197389" w:rsidRPr="00441A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14:paraId="75D216B7" w14:textId="7DBCECE3" w:rsidR="00197389" w:rsidRDefault="00862A3C" w:rsidP="00677FE4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1.3.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Настоящий договор заключен по итогам торгов по продаже имущества, принадлежащего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ООО </w:t>
      </w:r>
      <w:r w:rsidR="00EB53BC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«ПК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«</w:t>
      </w:r>
      <w:r w:rsidR="00EB53BC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ЦАРЬ-ГРАД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»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по </w:t>
      </w:r>
      <w:r w:rsidR="00197389" w:rsidRPr="00FA5B5A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4"/>
          <w:szCs w:val="24"/>
          <w:lang w:eastAsia="ru-RU"/>
        </w:rPr>
        <w:t xml:space="preserve">лоту № </w:t>
      </w:r>
      <w:r w:rsidR="00FA5B5A" w:rsidRPr="00FA5B5A">
        <w:rPr>
          <w:rFonts w:ascii="Times New Roman" w:eastAsia="Times New Roman" w:hAnsi="Times New Roman" w:cs="Times New Roman"/>
          <w:b/>
          <w:bCs/>
          <w:color w:val="000000"/>
          <w:spacing w:val="-6"/>
          <w:w w:val="104"/>
          <w:sz w:val="24"/>
          <w:szCs w:val="24"/>
          <w:lang w:eastAsia="ru-RU"/>
        </w:rPr>
        <w:t>1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, проведенных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организатором торгов ООО «Честные торги»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в соответствии с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договор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ом </w:t>
      </w:r>
      <w:r w:rsid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№ 6 от 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29.06.2020 </w:t>
      </w:r>
      <w:r w:rsidR="00FA5B5A" w:rsidRPr="00FA5B5A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возмездного оказания услуги по продаже имущества на торгах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на основании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 ФЗ «О несостоятельности (банкротстве)» от 26.10.2002 г. № 127-ФЗ, 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протокол</w:t>
      </w:r>
      <w:r w:rsidR="006C1BC8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а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 xml:space="preserve"> об итогах торгов по продаже имущества, принадлежащего </w:t>
      </w:r>
      <w:r w:rsidR="00EB53BC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ООО «ПК «ЦАРЬ-ГРАД»</w:t>
      </w:r>
      <w:r w:rsidR="00197389" w:rsidRPr="00197389">
        <w:rPr>
          <w:rFonts w:ascii="Times New Roman" w:eastAsia="Times New Roman" w:hAnsi="Times New Roman" w:cs="Times New Roman"/>
          <w:color w:val="000000"/>
          <w:spacing w:val="-6"/>
          <w:w w:val="104"/>
          <w:sz w:val="24"/>
          <w:szCs w:val="24"/>
          <w:lang w:eastAsia="ru-RU"/>
        </w:rPr>
        <w:t>).</w:t>
      </w:r>
    </w:p>
    <w:p w14:paraId="17BE6238" w14:textId="77777777" w:rsidR="00197389" w:rsidRPr="00BA2086" w:rsidRDefault="00197389" w:rsidP="0019738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DCABC02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5" w:name="Par25"/>
      <w:bookmarkEnd w:id="5"/>
      <w:r w:rsidRPr="00BA2086">
        <w:rPr>
          <w:rFonts w:ascii="Times New Roman" w:hAnsi="Times New Roman" w:cs="Times New Roman"/>
          <w:b/>
          <w:sz w:val="24"/>
          <w:szCs w:val="24"/>
        </w:rPr>
        <w:t>ОПЛАТА ПО ДОГОВОРУ</w:t>
      </w:r>
    </w:p>
    <w:p w14:paraId="659B855F" w14:textId="77777777" w:rsidR="005D5506" w:rsidRPr="00BA2086" w:rsidRDefault="005D5506" w:rsidP="00254C68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A58760A" w14:textId="77777777" w:rsidR="005D5506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</w:pPr>
      <w:bookmarkStart w:id="6" w:name="Par28"/>
      <w:bookmarkEnd w:id="6"/>
      <w:r>
        <w:rPr>
          <w:rFonts w:ascii="Times New Roman" w:hAnsi="Times New Roman" w:cs="Times New Roman"/>
          <w:sz w:val="24"/>
          <w:szCs w:val="24"/>
        </w:rPr>
        <w:t>2.1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. </w:t>
      </w:r>
      <w:bookmarkStart w:id="7" w:name="Par29"/>
      <w:bookmarkEnd w:id="7"/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Цена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уступаемого требования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составляет</w:t>
      </w:r>
      <w:r w:rsidR="004015DD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9738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сумму, внесенную Цессионарием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задатка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торгов в размере _________ рублей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.</w:t>
      </w:r>
    </w:p>
    <w:p w14:paraId="4EB52005" w14:textId="77777777" w:rsidR="00197389" w:rsidRDefault="001E647B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>2.2</w:t>
      </w:r>
      <w:r w:rsid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. </w:t>
      </w:r>
      <w:r w:rsidR="00197389" w:rsidRPr="00197389">
        <w:rPr>
          <w:rFonts w:ascii="Times New Roman" w:eastAsia="Times New Roman" w:hAnsi="Times New Roman" w:cs="Times New Roman"/>
          <w:spacing w:val="-4"/>
          <w:w w:val="104"/>
          <w:sz w:val="24"/>
          <w:szCs w:val="24"/>
          <w:lang w:eastAsia="ru-RU"/>
        </w:rPr>
        <w:t xml:space="preserve">К оплате подлежит __________ рублей, 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которые Цессионарий обязан оплатить на расчетный </w:t>
      </w:r>
      <w:r w:rsidR="00F877A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счет Цедента в течение тридцати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дней с даты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подписания</w:t>
      </w:r>
      <w:r w:rsidR="00197389" w:rsidRPr="001973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договора.</w:t>
      </w:r>
    </w:p>
    <w:p w14:paraId="159A371C" w14:textId="610C0FA6" w:rsidR="00197389" w:rsidRDefault="006C1BC8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197389" w:rsidRPr="001973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требования переходят к Цессионарию после полной оплаты прав требования.</w:t>
      </w:r>
    </w:p>
    <w:p w14:paraId="5840F819" w14:textId="77777777" w:rsidR="00197389" w:rsidRPr="00BA2086" w:rsidRDefault="00197389" w:rsidP="004015DD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F7AC97F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8" w:name="Par32"/>
      <w:bookmarkEnd w:id="8"/>
      <w:r w:rsidRPr="00BA2086">
        <w:rPr>
          <w:rFonts w:ascii="Times New Roman" w:hAnsi="Times New Roman" w:cs="Times New Roman"/>
          <w:b/>
          <w:sz w:val="24"/>
          <w:szCs w:val="24"/>
        </w:rPr>
        <w:t>ПЕРЕДАЧА ПРАВА (ТРЕБОВАНИЯ)</w:t>
      </w:r>
    </w:p>
    <w:p w14:paraId="3490F4FD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8135E4F" w14:textId="4247F8B1" w:rsidR="00AF5F22" w:rsidRPr="006C1BC8" w:rsidRDefault="00AF5F22" w:rsidP="005F1CC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ar34"/>
      <w:bookmarkEnd w:id="9"/>
      <w:r w:rsidRPr="006C1BC8">
        <w:rPr>
          <w:rFonts w:ascii="Times New Roman" w:hAnsi="Times New Roman" w:cs="Times New Roman"/>
          <w:sz w:val="24"/>
          <w:szCs w:val="24"/>
        </w:rPr>
        <w:t xml:space="preserve">В </w:t>
      </w:r>
      <w:r w:rsidR="006C1BC8" w:rsidRPr="006C1BC8">
        <w:rPr>
          <w:rFonts w:ascii="Times New Roman" w:hAnsi="Times New Roman" w:cs="Times New Roman"/>
          <w:sz w:val="24"/>
          <w:szCs w:val="24"/>
        </w:rPr>
        <w:t xml:space="preserve">трехдневный </w:t>
      </w:r>
      <w:r w:rsidR="004820B8" w:rsidRPr="006C1BC8">
        <w:rPr>
          <w:rFonts w:ascii="Times New Roman" w:hAnsi="Times New Roman" w:cs="Times New Roman"/>
          <w:sz w:val="24"/>
          <w:szCs w:val="24"/>
        </w:rPr>
        <w:t xml:space="preserve">срок со дня </w:t>
      </w:r>
      <w:r w:rsidR="006C1BC8" w:rsidRPr="006C1BC8">
        <w:rPr>
          <w:rFonts w:ascii="Times New Roman" w:hAnsi="Times New Roman" w:cs="Times New Roman"/>
          <w:sz w:val="24"/>
          <w:szCs w:val="24"/>
        </w:rPr>
        <w:t xml:space="preserve">полной оплаты, </w:t>
      </w:r>
      <w:r w:rsidR="006C1BC8" w:rsidRPr="006C1BC8">
        <w:rPr>
          <w:rFonts w:ascii="Times New Roman" w:hAnsi="Times New Roman"/>
          <w:sz w:val="24"/>
          <w:szCs w:val="24"/>
        </w:rPr>
        <w:t xml:space="preserve">согласно </w:t>
      </w:r>
      <w:r w:rsidR="005F1CCC">
        <w:rPr>
          <w:rFonts w:ascii="Times New Roman" w:hAnsi="Times New Roman"/>
          <w:sz w:val="24"/>
          <w:szCs w:val="24"/>
        </w:rPr>
        <w:t>разделу 2</w:t>
      </w:r>
      <w:r w:rsidR="006C1BC8" w:rsidRPr="006C1BC8">
        <w:rPr>
          <w:rFonts w:ascii="Times New Roman" w:hAnsi="Times New Roman"/>
          <w:sz w:val="24"/>
          <w:szCs w:val="24"/>
        </w:rPr>
        <w:t xml:space="preserve"> настоящего Договора  </w:t>
      </w:r>
      <w:r w:rsidR="006C1BC8">
        <w:rPr>
          <w:rFonts w:ascii="Times New Roman" w:hAnsi="Times New Roman"/>
          <w:sz w:val="24"/>
          <w:szCs w:val="24"/>
        </w:rPr>
        <w:t>Ц</w:t>
      </w:r>
      <w:r w:rsidR="004820B8" w:rsidRPr="006C1BC8">
        <w:rPr>
          <w:rFonts w:ascii="Times New Roman" w:hAnsi="Times New Roman" w:cs="Times New Roman"/>
          <w:sz w:val="24"/>
          <w:szCs w:val="24"/>
        </w:rPr>
        <w:t xml:space="preserve">едент обязан передать Цессионарию по </w:t>
      </w:r>
      <w:hyperlink r:id="rId6" w:history="1">
        <w:r w:rsidR="004820B8" w:rsidRPr="006C1BC8">
          <w:rPr>
            <w:rFonts w:ascii="Times New Roman" w:hAnsi="Times New Roman" w:cs="Times New Roman"/>
            <w:sz w:val="24"/>
            <w:szCs w:val="24"/>
          </w:rPr>
          <w:t>акту</w:t>
        </w:r>
      </w:hyperlink>
      <w:r w:rsidR="004820B8" w:rsidRPr="006C1BC8">
        <w:rPr>
          <w:rFonts w:ascii="Times New Roman" w:hAnsi="Times New Roman" w:cs="Times New Roman"/>
          <w:sz w:val="24"/>
          <w:szCs w:val="24"/>
        </w:rPr>
        <w:t xml:space="preserve"> приема-передачи все имеющиеся у него документы, удостоверяющие право требования Цедента к Дол</w:t>
      </w:r>
      <w:r w:rsidR="00631CB6" w:rsidRPr="006C1BC8">
        <w:rPr>
          <w:rFonts w:ascii="Times New Roman" w:hAnsi="Times New Roman" w:cs="Times New Roman"/>
          <w:sz w:val="24"/>
          <w:szCs w:val="24"/>
        </w:rPr>
        <w:t xml:space="preserve">жнику, а </w:t>
      </w:r>
      <w:r w:rsidR="00900B26" w:rsidRPr="006C1BC8">
        <w:rPr>
          <w:rFonts w:ascii="Times New Roman" w:hAnsi="Times New Roman" w:cs="Times New Roman"/>
          <w:sz w:val="24"/>
          <w:szCs w:val="24"/>
        </w:rPr>
        <w:t>именно</w:t>
      </w:r>
      <w:r w:rsidR="008D10B2" w:rsidRPr="006C1BC8">
        <w:rPr>
          <w:rFonts w:ascii="Times New Roman" w:hAnsi="Times New Roman" w:cs="Times New Roman"/>
          <w:sz w:val="24"/>
          <w:szCs w:val="24"/>
        </w:rPr>
        <w:t xml:space="preserve">: </w:t>
      </w:r>
      <w:r w:rsidR="006C1BC8" w:rsidRPr="006C1BC8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Арбитражного суда города Санкт-Петербурга и Ленинградской области от 13.08.2018 по делу № А56-70984/2018 с отметкой о вступлении в законную силу; Исполнительный лист.</w:t>
      </w:r>
    </w:p>
    <w:p w14:paraId="5A15D2B7" w14:textId="77777777" w:rsidR="004820B8" w:rsidRPr="00BA2086" w:rsidRDefault="004820B8" w:rsidP="005F1CC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7" w:history="1">
        <w:r w:rsidRPr="00BA2086">
          <w:rPr>
            <w:rFonts w:ascii="Times New Roman" w:hAnsi="Times New Roman" w:cs="Times New Roman"/>
            <w:sz w:val="24"/>
            <w:szCs w:val="24"/>
          </w:rPr>
          <w:t>Акт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приема-передачи документов составляется и подписывается полномочными представителями Цедента и Цессионария и является неотъемлемой частью настоящег</w:t>
      </w:r>
      <w:r w:rsidR="00552119" w:rsidRPr="00BA2086">
        <w:rPr>
          <w:rFonts w:ascii="Times New Roman" w:hAnsi="Times New Roman" w:cs="Times New Roman"/>
          <w:sz w:val="24"/>
          <w:szCs w:val="24"/>
        </w:rPr>
        <w:t xml:space="preserve">о 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оговора.</w:t>
      </w:r>
    </w:p>
    <w:p w14:paraId="1241A467" w14:textId="77777777" w:rsidR="004820B8" w:rsidRPr="00BA2086" w:rsidRDefault="004820B8" w:rsidP="005F1CC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3.3. Цедент обязан сообщить Цессионарию все иные сведения, имеющие значение для осуществле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ния Цессионарием своих прав по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 Должником.</w:t>
      </w:r>
    </w:p>
    <w:p w14:paraId="7B4CC8CC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 С момента подписания </w:t>
      </w:r>
      <w:hyperlink r:id="rId8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акта</w:t>
        </w:r>
      </w:hyperlink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приема-передачи, указанного в </w:t>
      </w:r>
      <w:hyperlink w:anchor="Par42" w:history="1">
        <w:r w:rsidRPr="00BA2086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п. 3.2</w:t>
        </w:r>
      </w:hyperlink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оговора, обя</w:t>
      </w:r>
      <w:r w:rsidR="00552119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занности Цедента по настоящему Д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оговору считаются исполненными.</w:t>
      </w:r>
    </w:p>
    <w:p w14:paraId="4BC041F4" w14:textId="77777777" w:rsidR="005402ED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 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момента подписания настоящего договора Цессионарий становится </w:t>
      </w:r>
      <w:r w:rsidR="006A721E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вместо Цедента новым кредитором Должника по его обязательствам перед Цедентом</w:t>
      </w:r>
      <w:r w:rsidR="008D10B2"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29AF139F" w14:textId="77777777" w:rsidR="00B15EDE" w:rsidRPr="00BA2086" w:rsidRDefault="00B15E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C907668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0" w:name="Par47"/>
      <w:bookmarkEnd w:id="10"/>
      <w:r w:rsidRPr="00BA2086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0D1B3DBD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91C39D9" w14:textId="31C36436" w:rsidR="004820B8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>4.1. За неисполнение или ненадлежащее исполнение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действующим законодательством Российской Федерации.</w:t>
      </w:r>
    </w:p>
    <w:p w14:paraId="2FE827C9" w14:textId="77777777" w:rsidR="005F1CCC" w:rsidRPr="00BA2086" w:rsidRDefault="005F1CCC" w:rsidP="00B15EDE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AE430E4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ФОРС-МАЖОР</w:t>
      </w:r>
    </w:p>
    <w:p w14:paraId="1F348CB9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E074C48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57"/>
      <w:bookmarkEnd w:id="11"/>
      <w:r w:rsidRPr="00BA2086">
        <w:rPr>
          <w:rFonts w:ascii="Times New Roman" w:hAnsi="Times New Roman" w:cs="Times New Roman"/>
          <w:sz w:val="24"/>
          <w:szCs w:val="24"/>
        </w:rPr>
        <w:t>5.1. Стороны освобождаются от ответственности за частичное или полное неисполне</w:t>
      </w:r>
      <w:r w:rsidR="00552119" w:rsidRPr="00BA2086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</w:t>
      </w:r>
    </w:p>
    <w:p w14:paraId="39062D0A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58"/>
      <w:bookmarkEnd w:id="12"/>
      <w:r w:rsidRPr="00BA2086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</w:t>
      </w:r>
      <w:r w:rsidR="00552119" w:rsidRPr="00BA2086">
        <w:rPr>
          <w:rFonts w:ascii="Times New Roman" w:hAnsi="Times New Roman" w:cs="Times New Roman"/>
          <w:sz w:val="24"/>
          <w:szCs w:val="24"/>
        </w:rPr>
        <w:t>данному Д</w:t>
      </w:r>
      <w:r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3CFAAC07" w14:textId="77777777" w:rsidR="004820B8" w:rsidRPr="00BA2086" w:rsidRDefault="004820B8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5.3. Если сторона не направит или несвоевременно направит извещение, предусмотренное в </w:t>
      </w:r>
      <w:hyperlink w:anchor="Par58" w:history="1">
        <w:r w:rsidRPr="00BA2086">
          <w:rPr>
            <w:rFonts w:ascii="Times New Roman" w:hAnsi="Times New Roman" w:cs="Times New Roman"/>
            <w:sz w:val="24"/>
            <w:szCs w:val="24"/>
          </w:rPr>
          <w:t>п. 5.2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то она обязана возместить второй стороне понесенные ею убытки.</w:t>
      </w:r>
    </w:p>
    <w:p w14:paraId="77A668BF" w14:textId="77777777" w:rsidR="004820B8" w:rsidRPr="00BA2086" w:rsidRDefault="004820B8" w:rsidP="001E647B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lastRenderedPageBreak/>
        <w:t xml:space="preserve">5.4. В случае наступления обстоятельств, предусмотренных в </w:t>
      </w:r>
      <w:hyperlink w:anchor="Par57" w:history="1">
        <w:r w:rsidRPr="00BA2086">
          <w:rPr>
            <w:rFonts w:ascii="Times New Roman" w:hAnsi="Times New Roman" w:cs="Times New Roman"/>
            <w:sz w:val="24"/>
            <w:szCs w:val="24"/>
          </w:rPr>
          <w:t>п. 5.1</w:t>
        </w:r>
      </w:hyperlink>
      <w:r w:rsidRPr="00BA2086">
        <w:rPr>
          <w:rFonts w:ascii="Times New Roman" w:hAnsi="Times New Roman" w:cs="Times New Roman"/>
          <w:sz w:val="24"/>
          <w:szCs w:val="24"/>
        </w:rPr>
        <w:t xml:space="preserve"> настоящего Договора, срок выполнения сторо</w:t>
      </w:r>
      <w:r w:rsidR="00552119" w:rsidRPr="00BA2086">
        <w:rPr>
          <w:rFonts w:ascii="Times New Roman" w:hAnsi="Times New Roman" w:cs="Times New Roman"/>
          <w:sz w:val="24"/>
          <w:szCs w:val="24"/>
        </w:rPr>
        <w:t>ной обязательств по настоящему Д</w:t>
      </w:r>
      <w:r w:rsidRPr="00BA2086">
        <w:rPr>
          <w:rFonts w:ascii="Times New Roman" w:hAnsi="Times New Roman" w:cs="Times New Roman"/>
          <w:sz w:val="24"/>
          <w:szCs w:val="24"/>
        </w:rPr>
        <w:t>оговору отодвигается соразмерно времени, в течение которого действуют эти обстоятельства и их последствия.</w:t>
      </w:r>
      <w:bookmarkStart w:id="13" w:name="Par63"/>
      <w:bookmarkEnd w:id="13"/>
    </w:p>
    <w:p w14:paraId="460D7048" w14:textId="77777777" w:rsidR="004820B8" w:rsidRPr="00BA2086" w:rsidRDefault="004820B8" w:rsidP="005D55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4" w:name="Par68"/>
      <w:bookmarkEnd w:id="14"/>
      <w:r w:rsidRPr="00BA2086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14:paraId="0C994E9B" w14:textId="77777777" w:rsidR="005D5506" w:rsidRPr="00BA2086" w:rsidRDefault="005D5506" w:rsidP="005D5506">
      <w:pPr>
        <w:pStyle w:val="a3"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69389E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 w:cs="Times New Roman"/>
          <w:sz w:val="24"/>
          <w:szCs w:val="24"/>
        </w:rPr>
        <w:t xml:space="preserve">          6.1.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</w:t>
      </w:r>
      <w:r w:rsidRPr="00BA2086">
        <w:rPr>
          <w:rFonts w:ascii="Times New Roman" w:hAnsi="Times New Roman"/>
          <w:sz w:val="24"/>
          <w:szCs w:val="24"/>
        </w:rPr>
        <w:t>Все споры или разногласия, возникающие между сто</w:t>
      </w:r>
      <w:r w:rsidR="00552119" w:rsidRPr="00BA2086">
        <w:rPr>
          <w:rFonts w:ascii="Times New Roman" w:hAnsi="Times New Roman"/>
          <w:sz w:val="24"/>
          <w:szCs w:val="24"/>
        </w:rPr>
        <w:t>ронами по настоящему Д</w:t>
      </w:r>
      <w:r w:rsidRPr="00BA2086">
        <w:rPr>
          <w:rFonts w:ascii="Times New Roman" w:hAnsi="Times New Roman"/>
          <w:sz w:val="24"/>
          <w:szCs w:val="24"/>
        </w:rPr>
        <w:t>оговору или в связи с ним, разрешаются путем переговоров между сторонами.</w:t>
      </w:r>
    </w:p>
    <w:p w14:paraId="0FADFAF7" w14:textId="77777777" w:rsidR="00461B7C" w:rsidRPr="00BA2086" w:rsidRDefault="00461B7C" w:rsidP="00B15ED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A2086">
        <w:rPr>
          <w:rFonts w:ascii="Times New Roman" w:hAnsi="Times New Roman"/>
          <w:sz w:val="24"/>
          <w:szCs w:val="24"/>
        </w:rPr>
        <w:t xml:space="preserve">         6.2. В случае невозможности разрешения разногласий путем переговоров они подлежат рассмотрению в Арбитражном суде г. Москвы.</w:t>
      </w:r>
    </w:p>
    <w:p w14:paraId="2081890F" w14:textId="77777777" w:rsidR="00461B7C" w:rsidRPr="00BA2086" w:rsidRDefault="00461B7C" w:rsidP="001E64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74"/>
      <w:bookmarkEnd w:id="15"/>
    </w:p>
    <w:p w14:paraId="2473C830" w14:textId="77777777" w:rsidR="005402ED" w:rsidRPr="00BA2086" w:rsidRDefault="004820B8" w:rsidP="005402ED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6" w:name="Par78"/>
      <w:bookmarkEnd w:id="16"/>
      <w:r w:rsidRPr="00BA2086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8D394B6" w14:textId="77777777" w:rsidR="005D5506" w:rsidRPr="00BA2086" w:rsidRDefault="005D5506" w:rsidP="005402ED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FCB13B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1B7C" w:rsidRPr="00BA2086">
        <w:rPr>
          <w:rFonts w:ascii="Times New Roman" w:hAnsi="Times New Roman" w:cs="Times New Roman"/>
          <w:sz w:val="24"/>
          <w:szCs w:val="24"/>
        </w:rPr>
        <w:t>.1</w:t>
      </w:r>
      <w:r w:rsidR="004820B8" w:rsidRPr="00BA2086">
        <w:rPr>
          <w:rFonts w:ascii="Times New Roman" w:hAnsi="Times New Roman" w:cs="Times New Roman"/>
          <w:sz w:val="24"/>
          <w:szCs w:val="24"/>
        </w:rPr>
        <w:t>. Любые измен</w:t>
      </w:r>
      <w:r w:rsidR="00552119" w:rsidRPr="00BA2086">
        <w:rPr>
          <w:rFonts w:ascii="Times New Roman" w:hAnsi="Times New Roman" w:cs="Times New Roman"/>
          <w:sz w:val="24"/>
          <w:szCs w:val="24"/>
        </w:rPr>
        <w:t>ения и дополнения к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 действительны при условии, что они совершены в письменной форме и подписаны надлежаще уполномоченными на то представителями сторон.</w:t>
      </w:r>
    </w:p>
    <w:p w14:paraId="7427F73A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4820B8" w:rsidRPr="00BA2086">
        <w:rPr>
          <w:rFonts w:ascii="Times New Roman" w:hAnsi="Times New Roman" w:cs="Times New Roman"/>
          <w:sz w:val="24"/>
          <w:szCs w:val="24"/>
        </w:rPr>
        <w:t>. Все уведомления и сообщения должны направляться в письменной форме. Сообщения будут считаться отправленными надлежащим образом, если они посланы заказным письмом, или доставлены лично по юридическим (почтовым) адресам сторон с получением под расписку соответствующими должностными лицами.</w:t>
      </w:r>
    </w:p>
    <w:p w14:paraId="3C446142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 вступает в силу с момента его подписания сторонами и действует до полного исполнения ими св</w:t>
      </w:r>
      <w:r w:rsidR="00552119" w:rsidRPr="00BA2086">
        <w:rPr>
          <w:rFonts w:ascii="Times New Roman" w:hAnsi="Times New Roman" w:cs="Times New Roman"/>
          <w:sz w:val="24"/>
          <w:szCs w:val="24"/>
        </w:rPr>
        <w:t>оих обязательств по настоящему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оговору.</w:t>
      </w:r>
    </w:p>
    <w:p w14:paraId="2653FE1D" w14:textId="77777777" w:rsidR="004820B8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552119" w:rsidRPr="00BA2086">
        <w:rPr>
          <w:rFonts w:ascii="Times New Roman" w:hAnsi="Times New Roman" w:cs="Times New Roman"/>
          <w:sz w:val="24"/>
          <w:szCs w:val="24"/>
        </w:rPr>
        <w:t>. Настоящий Д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5D5506" w:rsidRPr="00BA2086">
        <w:rPr>
          <w:rFonts w:ascii="Times New Roman" w:hAnsi="Times New Roman" w:cs="Times New Roman"/>
          <w:sz w:val="24"/>
          <w:szCs w:val="24"/>
        </w:rPr>
        <w:t>2-х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</w:t>
      </w:r>
      <w:r w:rsidR="005D5506" w:rsidRPr="00BA2086">
        <w:rPr>
          <w:rFonts w:ascii="Times New Roman" w:hAnsi="Times New Roman" w:cs="Times New Roman"/>
          <w:sz w:val="24"/>
          <w:szCs w:val="24"/>
        </w:rPr>
        <w:t>каждой стороны</w:t>
      </w:r>
      <w:r w:rsidR="004820B8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7F486FE7" w14:textId="77777777" w:rsidR="005D5506" w:rsidRPr="00BA2086" w:rsidRDefault="001E647B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47884" w:rsidRPr="00BA20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5D5506" w:rsidRPr="00BA2086">
        <w:rPr>
          <w:rFonts w:ascii="Times New Roman" w:hAnsi="Times New Roman" w:cs="Times New Roman"/>
          <w:sz w:val="24"/>
          <w:szCs w:val="24"/>
        </w:rPr>
        <w:t xml:space="preserve">. </w:t>
      </w:r>
      <w:r w:rsidR="00461B7C" w:rsidRPr="00BA2086">
        <w:rPr>
          <w:rFonts w:ascii="Times New Roman" w:hAnsi="Times New Roman" w:cs="Times New Roman"/>
          <w:sz w:val="24"/>
          <w:szCs w:val="24"/>
        </w:rPr>
        <w:t>Цедент</w:t>
      </w:r>
      <w:r w:rsidR="004820B8" w:rsidRPr="00BA2086">
        <w:rPr>
          <w:rFonts w:ascii="Times New Roman" w:hAnsi="Times New Roman" w:cs="Times New Roman"/>
          <w:sz w:val="24"/>
          <w:szCs w:val="24"/>
        </w:rPr>
        <w:t xml:space="preserve"> обязуется в </w:t>
      </w:r>
      <w:r w:rsidR="006A721E" w:rsidRPr="00BA2086">
        <w:rPr>
          <w:rFonts w:ascii="Times New Roman" w:hAnsi="Times New Roman" w:cs="Times New Roman"/>
          <w:sz w:val="24"/>
          <w:szCs w:val="24"/>
        </w:rPr>
        <w:t>1</w:t>
      </w:r>
      <w:r w:rsidR="005D5506" w:rsidRPr="00BA2086">
        <w:rPr>
          <w:rFonts w:ascii="Times New Roman" w:hAnsi="Times New Roman" w:cs="Times New Roman"/>
          <w:sz w:val="24"/>
          <w:szCs w:val="24"/>
        </w:rPr>
        <w:t>5</w:t>
      </w:r>
      <w:r w:rsidR="004820B8" w:rsidRPr="00BA2086">
        <w:rPr>
          <w:rFonts w:ascii="Times New Roman" w:hAnsi="Times New Roman" w:cs="Times New Roman"/>
          <w:sz w:val="24"/>
          <w:szCs w:val="24"/>
        </w:rPr>
        <w:t>-дневный ср</w:t>
      </w:r>
      <w:r w:rsidR="00461B7C" w:rsidRPr="00BA2086">
        <w:rPr>
          <w:rFonts w:ascii="Times New Roman" w:hAnsi="Times New Roman" w:cs="Times New Roman"/>
          <w:sz w:val="24"/>
          <w:szCs w:val="24"/>
        </w:rPr>
        <w:t>ок после подписания настоящего Д</w:t>
      </w:r>
      <w:r w:rsidR="004820B8" w:rsidRPr="00BA2086">
        <w:rPr>
          <w:rFonts w:ascii="Times New Roman" w:hAnsi="Times New Roman" w:cs="Times New Roman"/>
          <w:sz w:val="24"/>
          <w:szCs w:val="24"/>
        </w:rPr>
        <w:t>оговора уведомить Должника о продаже своего права требования к Должнику</w:t>
      </w:r>
      <w:bookmarkStart w:id="17" w:name="Par92"/>
      <w:bookmarkEnd w:id="17"/>
      <w:r w:rsidR="00461B7C" w:rsidRPr="00BA2086">
        <w:rPr>
          <w:rFonts w:ascii="Times New Roman" w:hAnsi="Times New Roman" w:cs="Times New Roman"/>
          <w:sz w:val="24"/>
          <w:szCs w:val="24"/>
        </w:rPr>
        <w:t>.</w:t>
      </w:r>
    </w:p>
    <w:p w14:paraId="18F9FB2A" w14:textId="77777777" w:rsidR="00546C10" w:rsidRPr="00BA2086" w:rsidRDefault="00546C10" w:rsidP="00B15EDE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2532AE" w14:textId="77777777" w:rsidR="004820B8" w:rsidRPr="00BA2086" w:rsidRDefault="004820B8" w:rsidP="004322A0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A2086">
        <w:rPr>
          <w:rFonts w:ascii="Times New Roman" w:hAnsi="Times New Roman" w:cs="Times New Roman"/>
          <w:b/>
          <w:sz w:val="24"/>
          <w:szCs w:val="24"/>
        </w:rPr>
        <w:t>АДРЕСА И РЕКВИЗИТЫ СТОРОН</w:t>
      </w:r>
    </w:p>
    <w:p w14:paraId="33160E6F" w14:textId="77777777" w:rsidR="00B15EDE" w:rsidRPr="00BA2086" w:rsidRDefault="00B15EDE" w:rsidP="00B15EDE">
      <w:pPr>
        <w:widowControl w:val="0"/>
        <w:autoSpaceDE w:val="0"/>
        <w:autoSpaceDN w:val="0"/>
        <w:adjustRightInd w:val="0"/>
        <w:spacing w:after="0" w:line="240" w:lineRule="auto"/>
        <w:ind w:left="360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5F1CCC" w:rsidRPr="00ED22DD" w14:paraId="3B5AF1A2" w14:textId="77777777" w:rsidTr="00797B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2AF8D1" w14:textId="1BDB12DD" w:rsidR="005F1CCC" w:rsidRPr="00654982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3"/>
                <w:szCs w:val="23"/>
                <w:lang w:eastAsia="ru-RU"/>
              </w:rPr>
              <w:t xml:space="preserve">Цедент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850A7" w14:textId="535416AF" w:rsidR="005F1CCC" w:rsidRPr="00654982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3"/>
                <w:szCs w:val="23"/>
                <w:lang w:eastAsia="ru-RU"/>
              </w:rPr>
              <w:t xml:space="preserve">Цессионарий </w:t>
            </w:r>
          </w:p>
        </w:tc>
      </w:tr>
      <w:tr w:rsidR="005F1CCC" w:rsidRPr="00ED22DD" w14:paraId="720D9A95" w14:textId="77777777" w:rsidTr="00797B71">
        <w:trPr>
          <w:trHeight w:val="4776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49AF6" w14:textId="65E3B085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lastRenderedPageBreak/>
              <w:t xml:space="preserve">Общество с ограниченной ответственностью </w:t>
            </w:r>
            <w:r w:rsidR="00FE592A" w:rsidRPr="00FE592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«П</w:t>
            </w:r>
            <w:r w:rsidR="00FE592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родовольственная корпоразция </w:t>
            </w:r>
            <w:r w:rsidR="00FE592A" w:rsidRPr="00FE592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«ЦАРЬ-ГРАД</w:t>
            </w:r>
            <w:r w:rsidR="00FE592A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»</w:t>
            </w:r>
          </w:p>
          <w:p w14:paraId="04E9914F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0F78312F" w14:textId="77777777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03955E" w14:textId="69122F99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F1C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FE592A" w:rsidRPr="00FE5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1037739376069</w:t>
            </w: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, </w:t>
            </w:r>
          </w:p>
          <w:p w14:paraId="518600F4" w14:textId="01E1AEA4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ИНН/КПП </w:t>
            </w:r>
            <w:r w:rsidR="00FE592A" w:rsidRPr="00FE59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7721155229</w:t>
            </w:r>
            <w:r w:rsidR="00FE59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/ </w:t>
            </w:r>
            <w:r w:rsidR="00FE592A" w:rsidRPr="00FE59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502901001</w:t>
            </w:r>
          </w:p>
          <w:p w14:paraId="1CDF6743" w14:textId="259EBCC0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адрес:</w:t>
            </w:r>
            <w:r w:rsidR="00FE59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FE592A" w:rsidRPr="00FE59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141031, Московская область г.о. Мытищи, г. Мытищи, территория тпз Алтуфьево, 84-й км МКАД, владение 3А, строение 3</w:t>
            </w:r>
          </w:p>
          <w:p w14:paraId="418927EB" w14:textId="2C3D6F8B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129090, г"/>
              </w:smartTagPr>
              <w:r w:rsidRPr="005E0E00">
                <w:rPr>
                  <w:rFonts w:ascii="Times New Roman" w:eastAsia="Times New Roman" w:hAnsi="Times New Roman"/>
                  <w:noProof/>
                  <w:sz w:val="24"/>
                  <w:szCs w:val="24"/>
                  <w:lang w:eastAsia="ru-RU"/>
                </w:rPr>
                <w:t>129090, г</w:t>
              </w:r>
            </w:smartTag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. Москва, а/я </w:t>
            </w:r>
            <w:r w:rsidR="00FE59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51</w:t>
            </w:r>
            <w:r w:rsidRPr="005E0E0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  <w:p w14:paraId="45CD2D2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477193A0" w14:textId="118CC0FD" w:rsidR="00502F1B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 </w:t>
            </w:r>
            <w:r w:rsidR="00FE592A" w:rsidRPr="00FE5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40702810138050102364</w:t>
            </w:r>
            <w:r w:rsidR="00502F1B"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FE59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ПАО «</w:t>
            </w:r>
            <w:r w:rsidR="00EB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Сбербанк»</w:t>
            </w:r>
            <w:r w:rsidR="00502F1B"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109764E0" w14:textId="2828891A" w:rsidR="00502F1B" w:rsidRDefault="00502F1B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к/</w:t>
            </w:r>
            <w:proofErr w:type="spellStart"/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</w:t>
            </w:r>
            <w:r w:rsidR="00EB53BC" w:rsidRPr="00EB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30101810400000000225</w:t>
            </w:r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355F331D" w14:textId="680850E8" w:rsidR="00502F1B" w:rsidRDefault="00502F1B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F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EB53BC" w:rsidRPr="00EB53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044525225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BD09FE7" w14:textId="1B05A4B1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2" w:right="20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93179E" w14:textId="3C5BD1F2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</w:t>
            </w:r>
            <w:r w:rsidRPr="005E0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</w:p>
          <w:p w14:paraId="7EFDD2CC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8CEA79" w14:textId="680FB8FD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14:paraId="3B0C024B" w14:textId="735C3346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/>
                <w:sz w:val="24"/>
                <w:szCs w:val="24"/>
              </w:rPr>
              <w:t>____________ / _____________</w:t>
            </w:r>
          </w:p>
          <w:p w14:paraId="5DF177AB" w14:textId="77777777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0E00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56C0C505" w14:textId="3C597BFA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____________________________________.</w:t>
            </w:r>
          </w:p>
          <w:p w14:paraId="646A197C" w14:textId="1222C8ED" w:rsidR="005F1CCC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 _________________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.</w:t>
            </w:r>
            <w:proofErr w:type="gramEnd"/>
          </w:p>
          <w:p w14:paraId="3C533F7C" w14:textId="2F7AFC9A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60B75CC0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14:paraId="756E1062" w14:textId="2F2CF269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_,  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_______________________,</w:t>
            </w:r>
          </w:p>
          <w:p w14:paraId="1A776941" w14:textId="77C6D031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1" w:right="18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</w:t>
            </w:r>
            <w:r w:rsidRPr="005E0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F1CCC" w:rsidRPr="00ED22DD" w14:paraId="4227ED11" w14:textId="77777777" w:rsidTr="00797B71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F03A45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Конкурсный управляющий</w:t>
            </w:r>
          </w:p>
          <w:p w14:paraId="30F8318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C90ADF5" w14:textId="00631C18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_________________________ / </w:t>
            </w:r>
            <w:r w:rsidR="00EB53BC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Р.Г. Булатов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6E6666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Директор </w:t>
            </w:r>
          </w:p>
          <w:p w14:paraId="475B1B17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0D2B1880" w14:textId="2C102ECB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5E0E00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_________________________ /  </w:t>
            </w:r>
            <w:r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___________</w:t>
            </w:r>
          </w:p>
          <w:p w14:paraId="4957A37E" w14:textId="77777777" w:rsidR="005F1CCC" w:rsidRPr="005E0E00" w:rsidRDefault="005F1CCC" w:rsidP="00797B7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14:paraId="5E885B9E" w14:textId="77777777" w:rsidR="006A721E" w:rsidRPr="00BA2086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2F9D95" w14:textId="77777777" w:rsidR="006A721E" w:rsidRPr="00BA2086" w:rsidRDefault="006A721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20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2DBD2729" w14:textId="77777777" w:rsidR="006A721E" w:rsidRDefault="006A721E" w:rsidP="00C068E6">
      <w:pPr>
        <w:spacing w:after="0" w:line="240" w:lineRule="auto"/>
        <w:ind w:left="2124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94150E" w14:textId="77777777" w:rsidR="00C068E6" w:rsidRDefault="00E12082" w:rsidP="00BA2086">
      <w:pPr>
        <w:spacing w:after="0" w:line="240" w:lineRule="auto"/>
        <w:ind w:left="2124" w:firstLine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D5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приема-передачи документов</w:t>
      </w:r>
    </w:p>
    <w:p w14:paraId="67F886A9" w14:textId="77777777" w:rsidR="00C068E6" w:rsidRPr="00C068E6" w:rsidRDefault="00E12082" w:rsidP="00C068E6">
      <w:pPr>
        <w:spacing w:after="0" w:line="240" w:lineRule="auto"/>
        <w:ind w:left="708" w:firstLine="708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 Договору </w:t>
      </w:r>
      <w:r w:rsidR="001E647B">
        <w:rPr>
          <w:rFonts w:ascii="Times New Roman" w:hAnsi="Times New Roman" w:cs="Times New Roman"/>
          <w:sz w:val="23"/>
          <w:szCs w:val="23"/>
        </w:rPr>
        <w:t>купли-продажи (уступки права требования) ____ от ______</w:t>
      </w:r>
    </w:p>
    <w:p w14:paraId="4452F3A9" w14:textId="77777777" w:rsidR="00E12082" w:rsidRPr="00C068E6" w:rsidRDefault="00E12082" w:rsidP="00C06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A744F" w14:textId="77777777" w:rsidR="00B3058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22CD357" w14:textId="77777777" w:rsidR="00B30589" w:rsidRPr="006D5AC9" w:rsidRDefault="00B30589" w:rsidP="00E1208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Москва </w:t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1B6CDD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BA2086">
        <w:rPr>
          <w:rFonts w:ascii="Times New Roman" w:hAnsi="Times New Roman" w:cs="Times New Roman"/>
          <w:b/>
          <w:sz w:val="24"/>
          <w:szCs w:val="24"/>
        </w:rPr>
        <w:tab/>
      </w:r>
      <w:r w:rsidR="001E647B">
        <w:rPr>
          <w:rFonts w:ascii="Times New Roman" w:hAnsi="Times New Roman" w:cs="Times New Roman"/>
          <w:b/>
          <w:sz w:val="24"/>
          <w:szCs w:val="24"/>
        </w:rPr>
        <w:t>___________</w:t>
      </w:r>
      <w:r w:rsidR="00461B7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1E647B">
        <w:rPr>
          <w:rFonts w:ascii="Times New Roman" w:hAnsi="Times New Roman" w:cs="Times New Roman"/>
          <w:b/>
          <w:sz w:val="24"/>
          <w:szCs w:val="24"/>
        </w:rPr>
        <w:t>__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14:paraId="1CB485E0" w14:textId="77777777" w:rsidR="00E12082" w:rsidRPr="006D5AC9" w:rsidRDefault="00E12082" w:rsidP="00E12082">
      <w:pPr>
        <w:spacing w:after="0" w:line="240" w:lineRule="auto"/>
        <w:ind w:firstLine="516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80B0F9" w14:textId="77777777" w:rsidR="00E12082" w:rsidRPr="006D5AC9" w:rsidRDefault="00E12082" w:rsidP="00E120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122F0D" w14:textId="77777777" w:rsidR="00461B7C" w:rsidRDefault="001E647B" w:rsidP="00BA2086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лице </w:t>
      </w:r>
      <w:r w:rsidR="0048769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действующей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именуемое далее "Цедент" с одной стороны и </w:t>
      </w:r>
      <w:hyperlink r:id="rId9" w:tooltip="Получить выписку" w:history="1">
        <w:r>
          <w:rPr>
            <w:rFonts w:ascii="Times New Roman" w:eastAsia="Calibri" w:hAnsi="Times New Roman" w:cs="Times New Roman"/>
            <w:b/>
            <w:sz w:val="24"/>
            <w:szCs w:val="24"/>
            <w:lang w:eastAsia="ru-RU"/>
          </w:rPr>
          <w:t>_____________________</w:t>
        </w:r>
      </w:hyperlink>
      <w:r w:rsidRPr="00BA208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BA208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Pr="00BA2086">
        <w:rPr>
          <w:rFonts w:ascii="Times New Roman" w:eastAsia="Calibri" w:hAnsi="Times New Roman" w:cs="Times New Roman"/>
          <w:sz w:val="24"/>
          <w:szCs w:val="24"/>
          <w:lang w:eastAsia="ru-RU"/>
        </w:rPr>
        <w:t>, именуемое далее "Цессионарий", с другой стороны, вместе именуемые «Стороны»</w:t>
      </w:r>
      <w:r w:rsidR="00C068E6" w:rsidRPr="00533F94">
        <w:rPr>
          <w:rFonts w:ascii="Times New Roman" w:eastAsia="Calibri" w:hAnsi="Times New Roman" w:cs="Times New Roman"/>
          <w:sz w:val="24"/>
          <w:szCs w:val="24"/>
          <w:lang w:eastAsia="ru-RU"/>
        </w:rPr>
        <w:t>, а по отдельности «Сторона»</w:t>
      </w:r>
      <w:r w:rsidR="00461B7C" w:rsidRPr="0003418D">
        <w:rPr>
          <w:rFonts w:ascii="Times New Roman" w:hAnsi="Times New Roman"/>
          <w:sz w:val="24"/>
          <w:szCs w:val="24"/>
        </w:rPr>
        <w:t xml:space="preserve">, 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подписали 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настоящий акт о нижеследующем.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1CA3E376" w14:textId="77777777" w:rsidR="00BA2086" w:rsidRDefault="00BA2086" w:rsidP="00BA2086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59E242" w14:textId="77777777" w:rsidR="00E12082" w:rsidRPr="00BA2086" w:rsidRDefault="00552119" w:rsidP="00BA2086">
      <w:pPr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Согласно </w:t>
      </w:r>
      <w:r w:rsidR="00BA208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Договору</w:t>
      </w:r>
      <w:r w:rsidR="00C068E6" w:rsidRPr="00C068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E647B">
        <w:rPr>
          <w:rFonts w:ascii="Times New Roman" w:hAnsi="Times New Roman" w:cs="Times New Roman"/>
          <w:sz w:val="23"/>
          <w:szCs w:val="23"/>
        </w:rPr>
        <w:t>___________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от </w:t>
      </w:r>
      <w:r w:rsidR="001E647B">
        <w:rPr>
          <w:rFonts w:ascii="Times New Roman" w:hAnsi="Times New Roman" w:cs="Times New Roman"/>
          <w:sz w:val="23"/>
          <w:szCs w:val="23"/>
        </w:rPr>
        <w:t>_________</w:t>
      </w:r>
      <w:r w:rsidR="00BA2086">
        <w:rPr>
          <w:rFonts w:ascii="Times New Roman" w:hAnsi="Times New Roman" w:cs="Times New Roman"/>
          <w:sz w:val="23"/>
          <w:szCs w:val="23"/>
        </w:rPr>
        <w:t>20</w:t>
      </w:r>
      <w:r w:rsidR="001E647B">
        <w:rPr>
          <w:rFonts w:ascii="Times New Roman" w:hAnsi="Times New Roman" w:cs="Times New Roman"/>
          <w:sz w:val="23"/>
          <w:szCs w:val="23"/>
        </w:rPr>
        <w:t>___</w:t>
      </w:r>
      <w:r w:rsidR="00BA2086" w:rsidRPr="00C068E6">
        <w:rPr>
          <w:rFonts w:ascii="Times New Roman" w:hAnsi="Times New Roman" w:cs="Times New Roman"/>
          <w:sz w:val="23"/>
          <w:szCs w:val="23"/>
        </w:rPr>
        <w:t xml:space="preserve"> г.</w:t>
      </w:r>
      <w:r w:rsidR="00BA2086">
        <w:rPr>
          <w:rFonts w:ascii="Times New Roman" w:hAnsi="Times New Roman" w:cs="Times New Roman"/>
          <w:sz w:val="23"/>
          <w:szCs w:val="23"/>
        </w:rPr>
        <w:t xml:space="preserve">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Цедент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передает, а </w:t>
      </w:r>
      <w:r w:rsidR="00461B7C" w:rsidRPr="00BA1E1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Цессионарий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принимает </w:t>
      </w:r>
      <w:r w:rsidR="00461B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следующие документы</w:t>
      </w:r>
      <w:r w:rsidR="00461B7C" w:rsidRPr="000341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  <w:r w:rsidR="00BA208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5149E740" w14:textId="77777777" w:rsidR="00E12082" w:rsidRPr="00E12082" w:rsidRDefault="00BA2086" w:rsidP="001E647B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154">
        <w:rPr>
          <w:rFonts w:ascii="Times New Roman" w:hAnsi="Times New Roman" w:cs="Times New Roman"/>
          <w:sz w:val="23"/>
          <w:szCs w:val="23"/>
        </w:rPr>
        <w:t xml:space="preserve">- </w:t>
      </w:r>
      <w:r w:rsidR="001E647B">
        <w:rPr>
          <w:rFonts w:ascii="Times New Roman" w:hAnsi="Times New Roman" w:cs="Times New Roman"/>
          <w:sz w:val="23"/>
          <w:szCs w:val="23"/>
        </w:rPr>
        <w:t>_____________________________________________</w:t>
      </w:r>
    </w:p>
    <w:p w14:paraId="1B3963F6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BC8274" w14:textId="77777777" w:rsidR="00E12082" w:rsidRPr="00E12082" w:rsidRDefault="00E12082" w:rsidP="00BA2086">
      <w:pPr>
        <w:spacing w:after="0" w:line="360" w:lineRule="auto"/>
        <w:ind w:left="12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20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1"/>
        <w:gridCol w:w="4780"/>
      </w:tblGrid>
      <w:tr w:rsidR="00BA2086" w14:paraId="2EC7AEEA" w14:textId="77777777" w:rsidTr="00BA2086">
        <w:trPr>
          <w:trHeight w:val="858"/>
        </w:trPr>
        <w:tc>
          <w:tcPr>
            <w:tcW w:w="4151" w:type="dxa"/>
          </w:tcPr>
          <w:p w14:paraId="71E54473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передал:</w:t>
            </w:r>
          </w:p>
          <w:p w14:paraId="037FE558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«Цедент»</w:t>
            </w:r>
          </w:p>
          <w:p w14:paraId="5C8E144B" w14:textId="77777777" w:rsidR="00BA2086" w:rsidRPr="00BA2086" w:rsidRDefault="00BA2086" w:rsidP="00BA2086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1AD6B58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 /</w:t>
            </w:r>
            <w:r w:rsidRPr="00BA2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/</w:t>
            </w:r>
          </w:p>
          <w:p w14:paraId="04FBF09B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0" w:type="dxa"/>
          </w:tcPr>
          <w:p w14:paraId="504A116C" w14:textId="77777777" w:rsidR="00BA2086" w:rsidRPr="00BA2086" w:rsidRDefault="00BA2086" w:rsidP="00BA2086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Документы принял:</w:t>
            </w:r>
          </w:p>
          <w:p w14:paraId="448B2F08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14BC" w14:textId="77777777" w:rsidR="00BA2086" w:rsidRPr="00BA2086" w:rsidRDefault="00BA2086" w:rsidP="00BA2086">
            <w:pPr>
              <w:pStyle w:val="ConsPlusNonforma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02712" w14:textId="77777777" w:rsidR="00BA2086" w:rsidRPr="00BA2086" w:rsidRDefault="00BA2086" w:rsidP="001E647B">
            <w:pPr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_________________/ </w:t>
            </w:r>
            <w:r w:rsidR="001E64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BA208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3D8E0486" w14:textId="77777777" w:rsidR="00BA2086" w:rsidRPr="00BA2086" w:rsidRDefault="00BA2086" w:rsidP="00BA2086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sectPr w:rsidR="00BA2086" w:rsidRPr="00BA2086" w:rsidSect="001D0FE4">
      <w:pgSz w:w="11906" w:h="16838"/>
      <w:pgMar w:top="568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66BBA"/>
    <w:multiLevelType w:val="multilevel"/>
    <w:tmpl w:val="B0C28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9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27970253"/>
    <w:multiLevelType w:val="multilevel"/>
    <w:tmpl w:val="2688AD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B8"/>
    <w:rsid w:val="00017CF5"/>
    <w:rsid w:val="00023780"/>
    <w:rsid w:val="00043F28"/>
    <w:rsid w:val="000758AF"/>
    <w:rsid w:val="00080E3D"/>
    <w:rsid w:val="00092313"/>
    <w:rsid w:val="000A3A00"/>
    <w:rsid w:val="000A647A"/>
    <w:rsid w:val="00197389"/>
    <w:rsid w:val="001B6CDD"/>
    <w:rsid w:val="001D0FE4"/>
    <w:rsid w:val="001E647B"/>
    <w:rsid w:val="001E6EDA"/>
    <w:rsid w:val="00254C68"/>
    <w:rsid w:val="00263B3A"/>
    <w:rsid w:val="003350F6"/>
    <w:rsid w:val="003570C3"/>
    <w:rsid w:val="004015DD"/>
    <w:rsid w:val="004322A0"/>
    <w:rsid w:val="00441AFB"/>
    <w:rsid w:val="00447884"/>
    <w:rsid w:val="00461B7C"/>
    <w:rsid w:val="004820B8"/>
    <w:rsid w:val="0048769D"/>
    <w:rsid w:val="00502F1B"/>
    <w:rsid w:val="00522CB5"/>
    <w:rsid w:val="00533F94"/>
    <w:rsid w:val="005402ED"/>
    <w:rsid w:val="00546C10"/>
    <w:rsid w:val="00552119"/>
    <w:rsid w:val="00556A41"/>
    <w:rsid w:val="005D5506"/>
    <w:rsid w:val="005F1CCC"/>
    <w:rsid w:val="0061155E"/>
    <w:rsid w:val="00631989"/>
    <w:rsid w:val="00631CB6"/>
    <w:rsid w:val="006777A2"/>
    <w:rsid w:val="00677FE4"/>
    <w:rsid w:val="006A721E"/>
    <w:rsid w:val="006C1BC8"/>
    <w:rsid w:val="006C7EE9"/>
    <w:rsid w:val="006D5AC9"/>
    <w:rsid w:val="006E31B1"/>
    <w:rsid w:val="00862A3C"/>
    <w:rsid w:val="00874C2A"/>
    <w:rsid w:val="00880B12"/>
    <w:rsid w:val="00885877"/>
    <w:rsid w:val="008C3F8D"/>
    <w:rsid w:val="008D10B2"/>
    <w:rsid w:val="00900B26"/>
    <w:rsid w:val="009B1BFE"/>
    <w:rsid w:val="00A06FA6"/>
    <w:rsid w:val="00A328D4"/>
    <w:rsid w:val="00AD37E9"/>
    <w:rsid w:val="00AF5F22"/>
    <w:rsid w:val="00B15EDE"/>
    <w:rsid w:val="00B30589"/>
    <w:rsid w:val="00B962E7"/>
    <w:rsid w:val="00BA2086"/>
    <w:rsid w:val="00BF6175"/>
    <w:rsid w:val="00C068E6"/>
    <w:rsid w:val="00C3734D"/>
    <w:rsid w:val="00CB7EFD"/>
    <w:rsid w:val="00D61CC5"/>
    <w:rsid w:val="00D74154"/>
    <w:rsid w:val="00DB0CD3"/>
    <w:rsid w:val="00E12082"/>
    <w:rsid w:val="00E35F82"/>
    <w:rsid w:val="00E366A7"/>
    <w:rsid w:val="00E8375C"/>
    <w:rsid w:val="00E86056"/>
    <w:rsid w:val="00EB53BC"/>
    <w:rsid w:val="00F877A4"/>
    <w:rsid w:val="00F9272A"/>
    <w:rsid w:val="00FA5B5A"/>
    <w:rsid w:val="00F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9B3196"/>
  <w15:docId w15:val="{7D38137C-A33C-4092-BAD1-1A36DF95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D55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2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211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A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55CE53385BC63473D1B627AF989FB63264A70B67F79FE9F5BDC1A4a5w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55CE53385BC63473D1B627AF989FB63264A70B67F79FE9F5BDC1A4a5w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55CE53385BC63473D1B627AF989FB63264A70B67F79FE9F5BDC1A4a5w2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grul.nalog.ru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zvereva</dc:creator>
  <cp:lastModifiedBy>321 123</cp:lastModifiedBy>
  <cp:revision>3</cp:revision>
  <cp:lastPrinted>2015-10-06T16:41:00Z</cp:lastPrinted>
  <dcterms:created xsi:type="dcterms:W3CDTF">2020-09-28T12:38:00Z</dcterms:created>
  <dcterms:modified xsi:type="dcterms:W3CDTF">2020-09-28T12:46:00Z</dcterms:modified>
</cp:coreProperties>
</file>