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107315</wp:posOffset>
            </wp:positionV>
            <wp:extent cx="1924050" cy="1971675"/>
            <wp:effectExtent l="19050" t="0" r="0" b="0"/>
            <wp:wrapSquare wrapText="largest"/>
            <wp:docPr id="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97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4"/>
        </w:rPr>
        <w:t xml:space="preserve">               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Генеральный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«____»________________ </w:t>
      </w:r>
      <w:r w:rsidR="00D778EE">
        <w:rPr>
          <w:rFonts w:ascii="Times New Roman" w:hAnsi="Times New Roman"/>
          <w:sz w:val="24"/>
          <w:szCs w:val="24"/>
        </w:rPr>
        <w:t>2020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791A22">
        <w:rPr>
          <w:rFonts w:ascii="Times New Roman" w:hAnsi="Times New Roman"/>
          <w:sz w:val="24"/>
          <w:szCs w:val="24"/>
        </w:rPr>
        <w:t>26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791A22">
        <w:rPr>
          <w:rFonts w:ascii="Times New Roman" w:hAnsi="Times New Roman"/>
          <w:sz w:val="24"/>
          <w:szCs w:val="24"/>
        </w:rPr>
        <w:t>02</w:t>
      </w:r>
      <w:r w:rsidR="003C13ED">
        <w:rPr>
          <w:rFonts w:ascii="Times New Roman" w:hAnsi="Times New Roman"/>
          <w:sz w:val="24"/>
          <w:szCs w:val="24"/>
        </w:rPr>
        <w:t>.2021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г. в 9:00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8803F3">
        <w:rPr>
          <w:rFonts w:ascii="Times New Roman" w:hAnsi="Times New Roman"/>
          <w:sz w:val="24"/>
          <w:szCs w:val="24"/>
        </w:rPr>
        <w:t>30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1C58BD">
        <w:rPr>
          <w:rFonts w:ascii="Times New Roman" w:hAnsi="Times New Roman"/>
          <w:sz w:val="24"/>
          <w:szCs w:val="24"/>
        </w:rPr>
        <w:t>1</w:t>
      </w:r>
      <w:r w:rsidR="008803F3">
        <w:rPr>
          <w:rFonts w:ascii="Times New Roman" w:hAnsi="Times New Roman"/>
          <w:sz w:val="24"/>
          <w:szCs w:val="24"/>
        </w:rPr>
        <w:t>2</w:t>
      </w:r>
      <w:r w:rsidRPr="005F481D">
        <w:rPr>
          <w:rFonts w:ascii="Times New Roman" w:hAnsi="Times New Roman"/>
          <w:sz w:val="24"/>
          <w:szCs w:val="24"/>
        </w:rPr>
        <w:t>.20</w:t>
      </w:r>
      <w:r w:rsidR="00756102">
        <w:rPr>
          <w:rFonts w:ascii="Times New Roman" w:hAnsi="Times New Roman"/>
          <w:sz w:val="24"/>
          <w:szCs w:val="24"/>
        </w:rPr>
        <w:t>20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с 10:00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Окончание приема заявок: </w:t>
      </w:r>
      <w:r w:rsidR="00791A22">
        <w:rPr>
          <w:rFonts w:ascii="Times New Roman" w:hAnsi="Times New Roman"/>
          <w:sz w:val="24"/>
          <w:szCs w:val="24"/>
        </w:rPr>
        <w:t>20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3C13ED">
        <w:rPr>
          <w:rFonts w:ascii="Times New Roman" w:hAnsi="Times New Roman"/>
          <w:sz w:val="24"/>
          <w:szCs w:val="24"/>
        </w:rPr>
        <w:t>02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791A22">
        <w:rPr>
          <w:rFonts w:ascii="Times New Roman" w:hAnsi="Times New Roman"/>
          <w:sz w:val="24"/>
          <w:szCs w:val="24"/>
        </w:rPr>
        <w:t>20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3C13ED">
        <w:rPr>
          <w:rFonts w:ascii="Times New Roman" w:hAnsi="Times New Roman"/>
          <w:sz w:val="24"/>
          <w:szCs w:val="24"/>
        </w:rPr>
        <w:t>02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36079C">
        <w:rPr>
          <w:rFonts w:ascii="Times New Roman" w:hAnsi="Times New Roman"/>
          <w:sz w:val="24"/>
          <w:szCs w:val="24"/>
        </w:rPr>
        <w:t>47-29-25</w:t>
      </w:r>
      <w:r w:rsidR="0036079C" w:rsidRPr="005F481D">
        <w:rPr>
          <w:rFonts w:ascii="Times New Roman" w:hAnsi="Times New Roman"/>
          <w:sz w:val="24"/>
          <w:szCs w:val="24"/>
        </w:rPr>
        <w:t xml:space="preserve"> (</w:t>
      </w:r>
      <w:r w:rsidR="0036079C">
        <w:rPr>
          <w:rFonts w:ascii="Times New Roman" w:hAnsi="Times New Roman"/>
          <w:sz w:val="24"/>
          <w:szCs w:val="24"/>
        </w:rPr>
        <w:t>вн.114</w:t>
      </w:r>
      <w:r w:rsidR="0036079C" w:rsidRPr="005F481D">
        <w:rPr>
          <w:rFonts w:ascii="Times New Roman" w:hAnsi="Times New Roman"/>
          <w:sz w:val="24"/>
          <w:szCs w:val="24"/>
        </w:rPr>
        <w:t>)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791A2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94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BD0602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D4194F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D4194F">
        <w:rPr>
          <w:rFonts w:ascii="Times New Roman" w:eastAsia="Times New Roman" w:hAnsi="Times New Roman"/>
          <w:sz w:val="24"/>
          <w:szCs w:val="24"/>
          <w:lang w:eastAsia="ru-RU"/>
        </w:rPr>
        <w:t>25.02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D4194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194F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4469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5F481D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5F481D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E533A3" w:rsidRPr="005F481D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:rsidR="000D75C8" w:rsidRPr="0001389B" w:rsidRDefault="000D75C8" w:rsidP="000D75C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4104070"/>
      <w:bookmarkEnd w:id="1"/>
      <w:bookmarkEnd w:id="2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г.Ишим, ул. 40 лет Победы, д.1</w:t>
      </w:r>
    </w:p>
    <w:p w:rsidR="000D75C8" w:rsidRPr="005F481D" w:rsidRDefault="000D75C8" w:rsidP="000D75C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помещение, назначение: нежилое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75C8" w:rsidRPr="005F481D" w:rsidRDefault="000D75C8" w:rsidP="000D75C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780,60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0D75C8" w:rsidRPr="005F481D" w:rsidRDefault="000D75C8" w:rsidP="000D75C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 аренды на помещение 60 кв.м.</w:t>
      </w:r>
    </w:p>
    <w:p w:rsidR="000D75C8" w:rsidRPr="005F481D" w:rsidRDefault="000D75C8" w:rsidP="000D75C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11 010 000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Одиннадцать миллионов десять тысяч) рублей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копеек, в том числе НДС 20% </w:t>
      </w:r>
    </w:p>
    <w:p w:rsidR="000D75C8" w:rsidRPr="005F481D" w:rsidRDefault="000D75C8" w:rsidP="000D75C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2 202 000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Два миллиона двести две тысячи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0D75C8" w:rsidRPr="005F481D" w:rsidRDefault="000D75C8" w:rsidP="000D75C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110 100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Сто десять тысяч сто) руб.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674C86" w:rsidRPr="005F481D" w:rsidRDefault="00674C86" w:rsidP="00674C86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5F481D" w:rsidRDefault="00674C86" w:rsidP="00674C86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674C86" w:rsidRPr="005F481D" w:rsidRDefault="00674C86" w:rsidP="00674C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="00A0205C" w:rsidRPr="005F481D">
        <w:rPr>
          <w:rFonts w:ascii="Times New Roman" w:hAnsi="Times New Roman"/>
          <w:sz w:val="24"/>
          <w:szCs w:val="24"/>
        </w:rPr>
        <w:t>Тюменская область, г. Ялуторовск, ул. Муравьева-Апостола, д. 74/1</w:t>
      </w:r>
    </w:p>
    <w:p w:rsidR="00674C86" w:rsidRPr="005F481D" w:rsidRDefault="00674C86" w:rsidP="00674C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A0205C" w:rsidRPr="005F481D">
        <w:rPr>
          <w:rFonts w:ascii="Times New Roman" w:hAnsi="Times New Roman"/>
          <w:sz w:val="24"/>
          <w:szCs w:val="24"/>
        </w:rPr>
        <w:t>Нежилое помещение (аптека № 264), назначение: нежилое, этаж 1</w:t>
      </w:r>
    </w:p>
    <w:p w:rsidR="00674C86" w:rsidRPr="005F481D" w:rsidRDefault="00674C86" w:rsidP="00674C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Площадь </w:t>
      </w:r>
      <w:r w:rsidR="008B51E8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Объекта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: </w:t>
      </w:r>
      <w:r w:rsidR="00A0205C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87,4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674C86" w:rsidRPr="005F481D" w:rsidRDefault="00674C86" w:rsidP="00674C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674C86" w:rsidRPr="005F481D" w:rsidRDefault="00FB3BC0" w:rsidP="00FB3B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="00674C86"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F1939">
        <w:rPr>
          <w:rFonts w:ascii="Times New Roman" w:hAnsi="Times New Roman"/>
          <w:sz w:val="24"/>
          <w:szCs w:val="24"/>
        </w:rPr>
        <w:t>953 534</w:t>
      </w:r>
      <w:r w:rsidRPr="005F481D">
        <w:rPr>
          <w:rFonts w:ascii="Times New Roman" w:hAnsi="Times New Roman"/>
          <w:sz w:val="24"/>
          <w:szCs w:val="24"/>
        </w:rPr>
        <w:t xml:space="preserve"> (</w:t>
      </w:r>
      <w:r w:rsidR="003F1939">
        <w:rPr>
          <w:rFonts w:ascii="Times New Roman" w:hAnsi="Times New Roman"/>
          <w:sz w:val="24"/>
          <w:szCs w:val="24"/>
        </w:rPr>
        <w:t>Девятьсот пятьдесят три тысячи пят</w:t>
      </w:r>
      <w:r w:rsidR="003F1939">
        <w:rPr>
          <w:rFonts w:ascii="Times New Roman" w:hAnsi="Times New Roman"/>
          <w:sz w:val="24"/>
          <w:szCs w:val="24"/>
        </w:rPr>
        <w:t>ь</w:t>
      </w:r>
      <w:r w:rsidR="003F1939">
        <w:rPr>
          <w:rFonts w:ascii="Times New Roman" w:hAnsi="Times New Roman"/>
          <w:sz w:val="24"/>
          <w:szCs w:val="24"/>
        </w:rPr>
        <w:t>сот тридцать четыре</w:t>
      </w:r>
      <w:r w:rsidRPr="005F481D">
        <w:rPr>
          <w:rFonts w:ascii="Times New Roman" w:hAnsi="Times New Roman"/>
          <w:sz w:val="24"/>
          <w:szCs w:val="24"/>
        </w:rPr>
        <w:t>) руб</w:t>
      </w:r>
      <w:r w:rsidR="003F1939">
        <w:rPr>
          <w:rFonts w:ascii="Times New Roman" w:hAnsi="Times New Roman"/>
          <w:sz w:val="24"/>
          <w:szCs w:val="24"/>
        </w:rPr>
        <w:t>.</w:t>
      </w:r>
      <w:r w:rsidR="00FF6CA0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00 копеек</w:t>
      </w:r>
      <w:r w:rsidR="003F1939"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том числе НДС 20% </w:t>
      </w:r>
    </w:p>
    <w:p w:rsidR="00674C86" w:rsidRPr="005F481D" w:rsidRDefault="00674C86" w:rsidP="00FB3BC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F19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190 706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3F1939">
        <w:rPr>
          <w:rFonts w:ascii="Times New Roman" w:eastAsia="Times New Roman" w:hAnsi="Times New Roman"/>
          <w:bCs/>
          <w:sz w:val="24"/>
          <w:szCs w:val="24"/>
          <w:lang w:eastAsia="ru-RU"/>
        </w:rPr>
        <w:t>Сто девяносто тысяч семьсот шесть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руб. </w:t>
      </w:r>
      <w:r w:rsidR="003F1939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0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74C86" w:rsidRPr="005F481D" w:rsidRDefault="00674C86" w:rsidP="00674C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330ED">
        <w:rPr>
          <w:rFonts w:ascii="Times New Roman" w:eastAsia="Times New Roman" w:hAnsi="Times New Roman"/>
          <w:bCs/>
          <w:sz w:val="24"/>
          <w:szCs w:val="24"/>
          <w:lang w:eastAsia="ru-RU"/>
        </w:rPr>
        <w:t>9535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D330ED">
        <w:rPr>
          <w:rFonts w:ascii="Times New Roman" w:eastAsia="Times New Roman" w:hAnsi="Times New Roman"/>
          <w:bCs/>
          <w:sz w:val="24"/>
          <w:szCs w:val="24"/>
          <w:lang w:eastAsia="ru-RU"/>
        </w:rPr>
        <w:t>Девять тысяч пятьсот тридцать пять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руб. </w:t>
      </w:r>
      <w:r w:rsidR="00D330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34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674C86" w:rsidRPr="005F481D" w:rsidRDefault="00674C86" w:rsidP="00E533A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A4EE5" w:rsidRPr="005F481D" w:rsidRDefault="007A4EE5" w:rsidP="007A4EE5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87DE7" w:rsidRPr="005F481D" w:rsidRDefault="009B618C" w:rsidP="00687DE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 w:rsidR="00687DE7">
        <w:rPr>
          <w:rFonts w:ascii="Times New Roman" w:hAnsi="Times New Roman"/>
          <w:sz w:val="24"/>
          <w:szCs w:val="24"/>
        </w:rPr>
        <w:t xml:space="preserve">Упоровский район, с.Пятково, ул.Пионерская, д.4; </w:t>
      </w:r>
      <w:r w:rsidR="00687DE7"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 w:rsidR="00687DE7">
        <w:rPr>
          <w:rFonts w:ascii="Times New Roman" w:hAnsi="Times New Roman"/>
          <w:sz w:val="24"/>
          <w:szCs w:val="24"/>
        </w:rPr>
        <w:t xml:space="preserve">Упоровский район, с.Пятково, ул.Пионерская, 4; </w:t>
      </w:r>
    </w:p>
    <w:p w:rsidR="009B618C" w:rsidRPr="005F481D" w:rsidRDefault="009B618C" w:rsidP="009B618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Объект:</w:t>
      </w:r>
      <w:r w:rsidR="00687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7DE7">
        <w:rPr>
          <w:rFonts w:ascii="Times New Roman" w:hAnsi="Times New Roman"/>
          <w:sz w:val="24"/>
          <w:szCs w:val="24"/>
        </w:rPr>
        <w:t>здание (аптека)</w:t>
      </w:r>
      <w:r w:rsidRPr="005F481D">
        <w:rPr>
          <w:rFonts w:ascii="Times New Roman" w:hAnsi="Times New Roman"/>
          <w:sz w:val="24"/>
          <w:szCs w:val="24"/>
        </w:rPr>
        <w:t>, назначение: нежилое, с земельным участком, кадастровый номер 72:</w:t>
      </w:r>
      <w:r w:rsidR="00687DE7">
        <w:rPr>
          <w:rFonts w:ascii="Times New Roman" w:hAnsi="Times New Roman"/>
          <w:sz w:val="24"/>
          <w:szCs w:val="24"/>
        </w:rPr>
        <w:t>19:10 01 003:0062</w:t>
      </w:r>
      <w:r w:rsidRPr="005F481D">
        <w:rPr>
          <w:rFonts w:ascii="Times New Roman" w:hAnsi="Times New Roman"/>
          <w:sz w:val="24"/>
          <w:szCs w:val="24"/>
        </w:rPr>
        <w:t xml:space="preserve">, категория земель: земли населенных пунктов, разрешенное использование: для </w:t>
      </w:r>
      <w:r w:rsidR="00687DE7">
        <w:rPr>
          <w:rFonts w:ascii="Times New Roman" w:hAnsi="Times New Roman"/>
          <w:sz w:val="24"/>
          <w:szCs w:val="24"/>
        </w:rPr>
        <w:t>производственных целей под аптеку</w:t>
      </w:r>
    </w:p>
    <w:p w:rsidR="009B618C" w:rsidRPr="005F481D" w:rsidRDefault="009B618C" w:rsidP="009B618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Площадь 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здания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: </w:t>
      </w:r>
      <w:r w:rsidR="00687DE7">
        <w:rPr>
          <w:rFonts w:ascii="Times New Roman" w:hAnsi="Times New Roman"/>
          <w:sz w:val="24"/>
          <w:szCs w:val="24"/>
        </w:rPr>
        <w:t>188,10</w:t>
      </w:r>
      <w:r w:rsidRPr="005F481D">
        <w:rPr>
          <w:rFonts w:ascii="Times New Roman" w:hAnsi="Times New Roman"/>
          <w:sz w:val="24"/>
          <w:szCs w:val="24"/>
        </w:rPr>
        <w:t xml:space="preserve"> кв. м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B618C" w:rsidRPr="005F481D" w:rsidRDefault="009B618C" w:rsidP="009B618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земельного участка:</w:t>
      </w:r>
      <w:r w:rsidRPr="005F481D">
        <w:rPr>
          <w:rFonts w:ascii="Times New Roman" w:hAnsi="Times New Roman"/>
          <w:sz w:val="24"/>
          <w:szCs w:val="24"/>
        </w:rPr>
        <w:t xml:space="preserve"> </w:t>
      </w:r>
      <w:r w:rsidR="00687DE7">
        <w:rPr>
          <w:rFonts w:ascii="Times New Roman" w:hAnsi="Times New Roman"/>
          <w:sz w:val="24"/>
          <w:szCs w:val="24"/>
        </w:rPr>
        <w:t>605</w:t>
      </w:r>
      <w:r w:rsidRPr="005F481D">
        <w:rPr>
          <w:rFonts w:ascii="Times New Roman" w:hAnsi="Times New Roman"/>
          <w:sz w:val="24"/>
          <w:szCs w:val="24"/>
        </w:rPr>
        <w:t xml:space="preserve"> кв. м,</w:t>
      </w:r>
    </w:p>
    <w:p w:rsidR="009B618C" w:rsidRPr="005F481D" w:rsidRDefault="009B618C" w:rsidP="009B618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9B618C" w:rsidRPr="005F481D" w:rsidRDefault="009B618C" w:rsidP="009B618C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87DE7">
        <w:rPr>
          <w:rFonts w:ascii="Times New Roman" w:hAnsi="Times New Roman"/>
          <w:sz w:val="24"/>
          <w:szCs w:val="24"/>
        </w:rPr>
        <w:t>62956</w:t>
      </w:r>
      <w:r>
        <w:rPr>
          <w:rFonts w:ascii="Times New Roman" w:hAnsi="Times New Roman"/>
          <w:sz w:val="24"/>
          <w:szCs w:val="24"/>
        </w:rPr>
        <w:t xml:space="preserve"> (</w:t>
      </w:r>
      <w:r w:rsidR="00687DE7">
        <w:rPr>
          <w:rFonts w:ascii="Times New Roman" w:hAnsi="Times New Roman"/>
          <w:sz w:val="24"/>
          <w:szCs w:val="24"/>
        </w:rPr>
        <w:t>Шестьдесят две тысячи девятьсот пят</w:t>
      </w:r>
      <w:r w:rsidR="00687DE7">
        <w:rPr>
          <w:rFonts w:ascii="Times New Roman" w:hAnsi="Times New Roman"/>
          <w:sz w:val="24"/>
          <w:szCs w:val="24"/>
        </w:rPr>
        <w:t>ь</w:t>
      </w:r>
      <w:r w:rsidR="00687DE7">
        <w:rPr>
          <w:rFonts w:ascii="Times New Roman" w:hAnsi="Times New Roman"/>
          <w:sz w:val="24"/>
          <w:szCs w:val="24"/>
        </w:rPr>
        <w:t>десят шесть</w:t>
      </w:r>
      <w:r w:rsidRPr="005F481D">
        <w:rPr>
          <w:rFonts w:ascii="Times New Roman" w:hAnsi="Times New Roman"/>
          <w:sz w:val="24"/>
          <w:szCs w:val="24"/>
        </w:rPr>
        <w:t xml:space="preserve">) рублей </w:t>
      </w:r>
      <w:r w:rsidR="00687DE7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 xml:space="preserve"> коп.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числе:</w:t>
      </w:r>
    </w:p>
    <w:p w:rsidR="009B618C" w:rsidRPr="005F481D" w:rsidRDefault="009B618C" w:rsidP="009B618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здания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16892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Шестнадцать тысяч восемьсот девяносто два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:rsidR="009B618C" w:rsidRPr="005F481D" w:rsidRDefault="009B618C" w:rsidP="009B618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46064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Сорок шесть тысяч шестьдесят четыре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рубл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копейки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9B618C" w:rsidRPr="005F481D" w:rsidRDefault="009B618C" w:rsidP="009B618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12591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Двенадцать тысяч пятьсот девяносто один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руб. </w:t>
      </w:r>
      <w:r w:rsidR="00687DE7">
        <w:rPr>
          <w:rFonts w:ascii="Times New Roman" w:eastAsia="Times New Roman" w:hAnsi="Times New Roman"/>
          <w:bCs/>
          <w:sz w:val="24"/>
          <w:szCs w:val="24"/>
          <w:lang w:eastAsia="ru-RU"/>
        </w:rPr>
        <w:t>35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9B618C" w:rsidRPr="005F481D" w:rsidRDefault="009B618C" w:rsidP="009B618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C635C">
        <w:rPr>
          <w:rFonts w:ascii="Times New Roman" w:eastAsia="Times New Roman" w:hAnsi="Times New Roman"/>
          <w:bCs/>
          <w:sz w:val="24"/>
          <w:szCs w:val="24"/>
          <w:lang w:eastAsia="ru-RU"/>
        </w:rPr>
        <w:t>629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1C635C">
        <w:rPr>
          <w:rFonts w:ascii="Times New Roman" w:eastAsia="Times New Roman" w:hAnsi="Times New Roman"/>
          <w:bCs/>
          <w:sz w:val="24"/>
          <w:szCs w:val="24"/>
          <w:lang w:eastAsia="ru-RU"/>
        </w:rPr>
        <w:t>Шестьсот двадцать девять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руб. </w:t>
      </w:r>
      <w:r w:rsidR="001C635C">
        <w:rPr>
          <w:rFonts w:ascii="Times New Roman" w:eastAsia="Times New Roman" w:hAnsi="Times New Roman"/>
          <w:bCs/>
          <w:sz w:val="24"/>
          <w:szCs w:val="24"/>
          <w:lang w:eastAsia="ru-RU"/>
        </w:rPr>
        <w:t>57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7A4EE5" w:rsidRPr="005F481D" w:rsidRDefault="007A4EE5" w:rsidP="00BD62B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4C2F" w:rsidRPr="00DD2DC1" w:rsidRDefault="00454C2F" w:rsidP="00DD2DC1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C1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DD2DC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D2D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D2DC1" w:rsidRPr="00DD2DC1" w:rsidRDefault="00DD2DC1" w:rsidP="00DD2DC1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 Тюменская область, Викуловский район, с. Коточиги, ул. 8 Марта, д. 10</w:t>
      </w:r>
    </w:p>
    <w:p w:rsidR="00DD2DC1" w:rsidRPr="00DD2DC1" w:rsidRDefault="00DD2DC1" w:rsidP="00DD2DC1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Style w:val="1"/>
          <w:rFonts w:ascii="Times New Roman" w:hAnsi="Times New Roman"/>
          <w:sz w:val="24"/>
          <w:szCs w:val="24"/>
        </w:rPr>
        <w:t xml:space="preserve">Объект: </w:t>
      </w:r>
      <w:r w:rsidR="00A447B2">
        <w:rPr>
          <w:rStyle w:val="1"/>
          <w:rFonts w:ascii="Times New Roman" w:hAnsi="Times New Roman"/>
          <w:sz w:val="24"/>
          <w:szCs w:val="24"/>
        </w:rPr>
        <w:t>О</w:t>
      </w:r>
      <w:r w:rsidRPr="00DD2DC1">
        <w:rPr>
          <w:rStyle w:val="1"/>
          <w:rFonts w:ascii="Times New Roman" w:hAnsi="Times New Roman"/>
          <w:sz w:val="24"/>
          <w:szCs w:val="24"/>
        </w:rPr>
        <w:t>дноэтажное, кирпичное, нежилое здание с подвалом, аптека, литера А-А1, с з</w:t>
      </w:r>
      <w:r w:rsidRPr="00DD2DC1">
        <w:rPr>
          <w:rStyle w:val="1"/>
          <w:rFonts w:ascii="Times New Roman" w:hAnsi="Times New Roman"/>
          <w:sz w:val="24"/>
          <w:szCs w:val="24"/>
        </w:rPr>
        <w:t>е</w:t>
      </w:r>
      <w:r w:rsidRPr="00DD2DC1">
        <w:rPr>
          <w:rStyle w:val="1"/>
          <w:rFonts w:ascii="Times New Roman" w:hAnsi="Times New Roman"/>
          <w:sz w:val="24"/>
          <w:szCs w:val="24"/>
        </w:rPr>
        <w:t>мельным участком, кадастровый номер 72:06:11 01 001:0004, категория земель: земли н</w:t>
      </w:r>
      <w:r w:rsidRPr="00DD2DC1">
        <w:rPr>
          <w:rStyle w:val="1"/>
          <w:rFonts w:ascii="Times New Roman" w:hAnsi="Times New Roman"/>
          <w:sz w:val="24"/>
          <w:szCs w:val="24"/>
        </w:rPr>
        <w:t>а</w:t>
      </w:r>
      <w:r w:rsidRPr="00DD2DC1">
        <w:rPr>
          <w:rStyle w:val="1"/>
          <w:rFonts w:ascii="Times New Roman" w:hAnsi="Times New Roman"/>
          <w:sz w:val="24"/>
          <w:szCs w:val="24"/>
        </w:rPr>
        <w:t>селенных пунктов, разрешенное использование: для эксплуатации, обслуживания нежилых строений</w:t>
      </w:r>
    </w:p>
    <w:p w:rsidR="00DD2DC1" w:rsidRPr="005F481D" w:rsidRDefault="00DD2DC1" w:rsidP="00DD2D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Площадь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Здания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: </w:t>
      </w:r>
      <w:r>
        <w:rPr>
          <w:rFonts w:ascii="Times New Roman" w:hAnsi="Times New Roman"/>
          <w:sz w:val="24"/>
          <w:szCs w:val="24"/>
        </w:rPr>
        <w:t>102,2</w:t>
      </w:r>
      <w:r w:rsidRPr="005F481D">
        <w:rPr>
          <w:rFonts w:ascii="Times New Roman" w:hAnsi="Times New Roman"/>
          <w:sz w:val="24"/>
          <w:szCs w:val="24"/>
        </w:rPr>
        <w:t xml:space="preserve"> кв. м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D2DC1" w:rsidRPr="005F481D" w:rsidRDefault="00DD2DC1" w:rsidP="00DD2D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земельного участка:</w:t>
      </w:r>
      <w:r w:rsidRPr="005F4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630 кв. м</w:t>
      </w:r>
    </w:p>
    <w:p w:rsidR="00DD2DC1" w:rsidRDefault="00DD2DC1" w:rsidP="00DD2D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DD2DC1" w:rsidRPr="005F481D" w:rsidRDefault="00DD2DC1" w:rsidP="00DD2DC1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200 600 (Двести тысяч шестьсот</w:t>
      </w:r>
      <w:r w:rsidRPr="005F481D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20 коп.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числе:</w:t>
      </w:r>
    </w:p>
    <w:p w:rsidR="00DD2DC1" w:rsidRPr="005F481D" w:rsidRDefault="00DD2DC1" w:rsidP="00DD2D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Здания 50 518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Пятьдесят тысяч пятьсот восемнадцать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:rsidR="00DD2DC1" w:rsidRPr="005F481D" w:rsidRDefault="00DD2DC1" w:rsidP="00DD2D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150 082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Сто пятьдесят тысяч восемьдесят два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ля 20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DD2DC1" w:rsidRPr="005F481D" w:rsidRDefault="00DD2DC1" w:rsidP="00DD2D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71B06">
        <w:rPr>
          <w:rFonts w:ascii="Times New Roman" w:eastAsia="Times New Roman" w:hAnsi="Times New Roman"/>
          <w:bCs/>
          <w:sz w:val="24"/>
          <w:szCs w:val="24"/>
          <w:lang w:eastAsia="ru-RU"/>
        </w:rPr>
        <w:t>40 120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871B06">
        <w:rPr>
          <w:rFonts w:ascii="Times New Roman" w:eastAsia="Times New Roman" w:hAnsi="Times New Roman"/>
          <w:bCs/>
          <w:sz w:val="24"/>
          <w:szCs w:val="24"/>
          <w:lang w:eastAsia="ru-RU"/>
        </w:rPr>
        <w:t>Сорок тысяч сто двадцать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руб. </w:t>
      </w:r>
      <w:r w:rsidR="00871B06">
        <w:rPr>
          <w:rFonts w:ascii="Times New Roman" w:eastAsia="Times New Roman" w:hAnsi="Times New Roman"/>
          <w:bCs/>
          <w:sz w:val="24"/>
          <w:szCs w:val="24"/>
          <w:lang w:eastAsia="ru-RU"/>
        </w:rPr>
        <w:t>04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DD2DC1" w:rsidRPr="005F481D" w:rsidRDefault="00DD2DC1" w:rsidP="00DD2D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71B06">
        <w:rPr>
          <w:rFonts w:ascii="Times New Roman" w:eastAsia="Times New Roman" w:hAnsi="Times New Roman"/>
          <w:bCs/>
          <w:sz w:val="24"/>
          <w:szCs w:val="24"/>
          <w:lang w:eastAsia="ru-RU"/>
        </w:rPr>
        <w:t>2006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871B06">
        <w:rPr>
          <w:rFonts w:ascii="Times New Roman" w:eastAsia="Times New Roman" w:hAnsi="Times New Roman"/>
          <w:bCs/>
          <w:sz w:val="24"/>
          <w:szCs w:val="24"/>
          <w:lang w:eastAsia="ru-RU"/>
        </w:rPr>
        <w:t>Две тысячи шесть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руб. </w:t>
      </w:r>
      <w:r w:rsidR="00871B06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DD2DC1" w:rsidRDefault="00DD2DC1" w:rsidP="00DD2D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40B32" w:rsidRPr="005F481D" w:rsidRDefault="00A40B32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E45CF" w:rsidRPr="005F481D" w:rsidRDefault="007E45CF" w:rsidP="007E45C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>Тюменская область, Аромашевский район, с. Кротово, ул. Школьная, 22;  Тюменская область, Аромашевский район, с. Кротово, ул. Школьная, уч.22</w:t>
      </w:r>
    </w:p>
    <w:p w:rsidR="007E45CF" w:rsidRPr="005F481D" w:rsidRDefault="007E45CF" w:rsidP="007E45C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5F481D">
        <w:rPr>
          <w:rFonts w:ascii="Times New Roman" w:hAnsi="Times New Roman"/>
          <w:sz w:val="24"/>
          <w:szCs w:val="24"/>
        </w:rPr>
        <w:t>Нежилое строение (аптечный пункт), назначение: нежилое, 1-этажный, лит.А,, с земельным участком, кадастровый номер 72:03:0301001:0023, категория земель: земли населенных пунктов, разрешенное использование: для содержания служебного п</w:t>
      </w:r>
      <w:r w:rsidRPr="005F481D">
        <w:rPr>
          <w:rFonts w:ascii="Times New Roman" w:hAnsi="Times New Roman"/>
          <w:sz w:val="24"/>
          <w:szCs w:val="24"/>
        </w:rPr>
        <w:t>о</w:t>
      </w:r>
      <w:r w:rsidRPr="005F481D">
        <w:rPr>
          <w:rFonts w:ascii="Times New Roman" w:hAnsi="Times New Roman"/>
          <w:sz w:val="24"/>
          <w:szCs w:val="24"/>
        </w:rPr>
        <w:t>мещения</w:t>
      </w:r>
    </w:p>
    <w:p w:rsidR="007E45CF" w:rsidRPr="005F481D" w:rsidRDefault="007E45CF" w:rsidP="007E45C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Строение находится в неудовлетворительном техническом состоянии.</w:t>
      </w:r>
    </w:p>
    <w:p w:rsidR="007E45CF" w:rsidRPr="005F481D" w:rsidRDefault="007E45CF" w:rsidP="007E45C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Строения: </w:t>
      </w:r>
      <w:r w:rsidRPr="005F481D">
        <w:rPr>
          <w:rFonts w:ascii="Times New Roman" w:hAnsi="Times New Roman"/>
          <w:sz w:val="24"/>
          <w:szCs w:val="24"/>
        </w:rPr>
        <w:t>98 кв. м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E45CF" w:rsidRPr="005F481D" w:rsidRDefault="007E45CF" w:rsidP="007E45C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земельного участка:</w:t>
      </w:r>
      <w:r w:rsidRPr="005F481D">
        <w:rPr>
          <w:rFonts w:ascii="Times New Roman" w:hAnsi="Times New Roman"/>
          <w:sz w:val="24"/>
          <w:szCs w:val="24"/>
        </w:rPr>
        <w:t xml:space="preserve"> 824,04 кв. м,</w:t>
      </w:r>
    </w:p>
    <w:p w:rsidR="007E45CF" w:rsidRPr="005F481D" w:rsidRDefault="007E45CF" w:rsidP="007E45C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7E45CF" w:rsidRPr="005F481D" w:rsidRDefault="007E45CF" w:rsidP="007E45CF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10068 (Десять тысяч шестьдесят восемь</w:t>
      </w:r>
      <w:r w:rsidRPr="005F481D">
        <w:rPr>
          <w:rFonts w:ascii="Times New Roman" w:hAnsi="Times New Roman"/>
          <w:sz w:val="24"/>
          <w:szCs w:val="24"/>
        </w:rPr>
        <w:t>) ру</w:t>
      </w:r>
      <w:r w:rsidRPr="005F481D">
        <w:rPr>
          <w:rFonts w:ascii="Times New Roman" w:hAnsi="Times New Roman"/>
          <w:sz w:val="24"/>
          <w:szCs w:val="24"/>
        </w:rPr>
        <w:t>б</w:t>
      </w:r>
      <w:r w:rsidRPr="005F481D">
        <w:rPr>
          <w:rFonts w:ascii="Times New Roman" w:hAnsi="Times New Roman"/>
          <w:sz w:val="24"/>
          <w:szCs w:val="24"/>
        </w:rPr>
        <w:t xml:space="preserve">лей </w:t>
      </w:r>
      <w:r>
        <w:rPr>
          <w:rFonts w:ascii="Times New Roman" w:hAnsi="Times New Roman"/>
          <w:sz w:val="24"/>
          <w:szCs w:val="24"/>
        </w:rPr>
        <w:t>64 коп.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числе:</w:t>
      </w:r>
    </w:p>
    <w:p w:rsidR="007E45CF" w:rsidRPr="005F481D" w:rsidRDefault="007E45CF" w:rsidP="007E45C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Строения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2281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Две тысячи двести восемьдесят один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ль 11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:rsidR="007E45CF" w:rsidRPr="005F481D" w:rsidRDefault="007E45CF" w:rsidP="007E45C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7787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Семь тысяч семьсот восемьдесят семь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53 копейки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7E45CF" w:rsidRPr="005F481D" w:rsidRDefault="007E45CF" w:rsidP="007E45C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2013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Две тысячи тринадцать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73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7E45CF" w:rsidRPr="005F481D" w:rsidRDefault="007E45CF" w:rsidP="007E45C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(Сто)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69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A40B32" w:rsidRPr="005F481D" w:rsidRDefault="00A40B32" w:rsidP="00A40B3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bookmarkEnd w:id="3"/>
    <w:bookmarkEnd w:id="4"/>
    <w:bookmarkEnd w:id="5"/>
    <w:bookmarkEnd w:id="6"/>
    <w:bookmarkEnd w:id="7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электронно-цифровой подписью необход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низатор торгов возвращает сумму внесенного Претендентом Задатка не позднее 5 (пяти)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36079C">
        <w:rPr>
          <w:rFonts w:ascii="Times New Roman" w:hAnsi="Times New Roman"/>
          <w:sz w:val="24"/>
          <w:szCs w:val="24"/>
        </w:rPr>
        <w:t>47-29-25</w:t>
      </w:r>
      <w:r w:rsidR="0036079C" w:rsidRPr="005F481D">
        <w:rPr>
          <w:rFonts w:ascii="Times New Roman" w:hAnsi="Times New Roman"/>
          <w:sz w:val="24"/>
          <w:szCs w:val="24"/>
        </w:rPr>
        <w:t xml:space="preserve"> (</w:t>
      </w:r>
      <w:r w:rsidR="0036079C">
        <w:rPr>
          <w:rFonts w:ascii="Times New Roman" w:hAnsi="Times New Roman"/>
          <w:sz w:val="24"/>
          <w:szCs w:val="24"/>
        </w:rPr>
        <w:t>вн.114</w:t>
      </w:r>
      <w:r w:rsidR="0036079C" w:rsidRPr="005F481D">
        <w:rPr>
          <w:rFonts w:ascii="Times New Roman" w:hAnsi="Times New Roman"/>
          <w:sz w:val="24"/>
          <w:szCs w:val="24"/>
        </w:rPr>
        <w:t>)</w:t>
      </w:r>
      <w:r w:rsidR="0036079C">
        <w:rPr>
          <w:rFonts w:ascii="Times New Roman" w:hAnsi="Times New Roman"/>
          <w:sz w:val="24"/>
          <w:szCs w:val="24"/>
        </w:rPr>
        <w:t>.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8 (3452) </w:t>
      </w:r>
      <w:r w:rsidR="00F7442A">
        <w:rPr>
          <w:rFonts w:ascii="Times New Roman" w:hAnsi="Times New Roman"/>
          <w:sz w:val="24"/>
          <w:szCs w:val="24"/>
        </w:rPr>
        <w:t>47-29-</w:t>
      </w:r>
      <w:r w:rsidR="0036079C">
        <w:rPr>
          <w:rFonts w:ascii="Times New Roman" w:hAnsi="Times New Roman"/>
          <w:sz w:val="24"/>
          <w:szCs w:val="24"/>
        </w:rPr>
        <w:t>25</w:t>
      </w:r>
      <w:r w:rsidR="007E174F" w:rsidRPr="005F481D">
        <w:rPr>
          <w:rFonts w:ascii="Times New Roman" w:hAnsi="Times New Roman"/>
          <w:sz w:val="24"/>
          <w:szCs w:val="24"/>
        </w:rPr>
        <w:t xml:space="preserve"> (</w:t>
      </w:r>
      <w:r w:rsidR="0036079C">
        <w:rPr>
          <w:rFonts w:ascii="Times New Roman" w:hAnsi="Times New Roman"/>
          <w:sz w:val="24"/>
          <w:szCs w:val="24"/>
        </w:rPr>
        <w:t>вн.114</w:t>
      </w:r>
      <w:r w:rsidR="007E174F" w:rsidRPr="005F481D">
        <w:rPr>
          <w:rFonts w:ascii="Times New Roman" w:hAnsi="Times New Roman"/>
          <w:sz w:val="24"/>
          <w:szCs w:val="24"/>
        </w:rPr>
        <w:t>)</w:t>
      </w:r>
      <w:r w:rsidR="0036079C">
        <w:rPr>
          <w:rFonts w:ascii="Times New Roman" w:hAnsi="Times New Roman"/>
          <w:sz w:val="24"/>
          <w:szCs w:val="24"/>
        </w:rPr>
        <w:t>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 xml:space="preserve">по лоту №1 от </w:t>
      </w:r>
      <w:r w:rsidR="004A3B3B">
        <w:rPr>
          <w:b w:val="0"/>
          <w:sz w:val="24"/>
          <w:szCs w:val="24"/>
        </w:rPr>
        <w:t>30</w:t>
      </w:r>
      <w:r w:rsidR="00F7442A" w:rsidRPr="00F7442A">
        <w:rPr>
          <w:b w:val="0"/>
          <w:sz w:val="24"/>
          <w:szCs w:val="24"/>
        </w:rPr>
        <w:t>.</w:t>
      </w:r>
      <w:r w:rsidR="001576AF">
        <w:rPr>
          <w:b w:val="0"/>
          <w:sz w:val="24"/>
          <w:szCs w:val="24"/>
        </w:rPr>
        <w:t>1</w:t>
      </w:r>
      <w:r w:rsidR="00E1077C">
        <w:rPr>
          <w:b w:val="0"/>
          <w:sz w:val="24"/>
          <w:szCs w:val="24"/>
        </w:rPr>
        <w:t>2</w:t>
      </w:r>
      <w:r w:rsidR="00F7442A" w:rsidRPr="00F7442A">
        <w:rPr>
          <w:b w:val="0"/>
          <w:sz w:val="24"/>
          <w:szCs w:val="24"/>
        </w:rPr>
        <w:t>.2020 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 xml:space="preserve">(договор присоединения) </w:t>
      </w:r>
      <w:r w:rsidR="00F7442A" w:rsidRPr="00F7442A">
        <w:rPr>
          <w:b w:val="0"/>
          <w:sz w:val="24"/>
          <w:szCs w:val="24"/>
        </w:rPr>
        <w:t>по лоту №</w:t>
      </w:r>
      <w:r w:rsidR="00F7442A">
        <w:rPr>
          <w:b w:val="0"/>
          <w:sz w:val="24"/>
          <w:szCs w:val="24"/>
        </w:rPr>
        <w:t>2</w:t>
      </w:r>
      <w:r w:rsidR="00F7442A" w:rsidRPr="00F7442A">
        <w:rPr>
          <w:b w:val="0"/>
          <w:sz w:val="24"/>
          <w:szCs w:val="24"/>
        </w:rPr>
        <w:t xml:space="preserve"> </w:t>
      </w:r>
      <w:r w:rsidR="00BD6ADC" w:rsidRPr="00F7442A">
        <w:rPr>
          <w:b w:val="0"/>
          <w:sz w:val="24"/>
          <w:szCs w:val="24"/>
        </w:rPr>
        <w:t xml:space="preserve">от </w:t>
      </w:r>
      <w:r w:rsidR="004A3B3B">
        <w:rPr>
          <w:b w:val="0"/>
          <w:sz w:val="24"/>
          <w:szCs w:val="24"/>
        </w:rPr>
        <w:t>30</w:t>
      </w:r>
      <w:r w:rsidR="00BD6ADC" w:rsidRPr="00F7442A">
        <w:rPr>
          <w:b w:val="0"/>
          <w:sz w:val="24"/>
          <w:szCs w:val="24"/>
        </w:rPr>
        <w:t>.</w:t>
      </w:r>
      <w:r w:rsidR="001576AF">
        <w:rPr>
          <w:b w:val="0"/>
          <w:sz w:val="24"/>
          <w:szCs w:val="24"/>
        </w:rPr>
        <w:t>1</w:t>
      </w:r>
      <w:r w:rsidR="00E1077C">
        <w:rPr>
          <w:b w:val="0"/>
          <w:sz w:val="24"/>
          <w:szCs w:val="24"/>
        </w:rPr>
        <w:t>2</w:t>
      </w:r>
      <w:r w:rsidR="00BD6ADC" w:rsidRPr="00F7442A">
        <w:rPr>
          <w:b w:val="0"/>
          <w:sz w:val="24"/>
          <w:szCs w:val="24"/>
        </w:rPr>
        <w:t>.2020 года</w:t>
      </w:r>
      <w:r w:rsidR="00BD6ADC">
        <w:rPr>
          <w:b w:val="0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 xml:space="preserve">(договор присоединения) </w:t>
      </w:r>
      <w:r w:rsidR="00F7442A" w:rsidRPr="00F7442A">
        <w:rPr>
          <w:b w:val="0"/>
          <w:sz w:val="24"/>
          <w:szCs w:val="24"/>
        </w:rPr>
        <w:t>по лоту №</w:t>
      </w:r>
      <w:r w:rsidR="00F7442A">
        <w:rPr>
          <w:b w:val="0"/>
          <w:sz w:val="24"/>
          <w:szCs w:val="24"/>
        </w:rPr>
        <w:t>3</w:t>
      </w:r>
      <w:r w:rsidR="00F7442A" w:rsidRPr="00F7442A">
        <w:rPr>
          <w:b w:val="0"/>
          <w:sz w:val="24"/>
          <w:szCs w:val="24"/>
        </w:rPr>
        <w:t xml:space="preserve"> </w:t>
      </w:r>
      <w:r w:rsidR="00BD6ADC" w:rsidRPr="00F7442A">
        <w:rPr>
          <w:b w:val="0"/>
          <w:sz w:val="24"/>
          <w:szCs w:val="24"/>
        </w:rPr>
        <w:t xml:space="preserve">от </w:t>
      </w:r>
      <w:r w:rsidR="004A3B3B">
        <w:rPr>
          <w:b w:val="0"/>
          <w:sz w:val="24"/>
          <w:szCs w:val="24"/>
        </w:rPr>
        <w:t>30</w:t>
      </w:r>
      <w:r w:rsidR="001576AF" w:rsidRPr="00F7442A">
        <w:rPr>
          <w:b w:val="0"/>
          <w:sz w:val="24"/>
          <w:szCs w:val="24"/>
        </w:rPr>
        <w:t>.</w:t>
      </w:r>
      <w:r w:rsidR="001576AF">
        <w:rPr>
          <w:b w:val="0"/>
          <w:sz w:val="24"/>
          <w:szCs w:val="24"/>
        </w:rPr>
        <w:t>1</w:t>
      </w:r>
      <w:r w:rsidR="00E1077C">
        <w:rPr>
          <w:b w:val="0"/>
          <w:sz w:val="24"/>
          <w:szCs w:val="24"/>
        </w:rPr>
        <w:t>2</w:t>
      </w:r>
      <w:r w:rsidR="001576AF" w:rsidRPr="00F7442A">
        <w:rPr>
          <w:b w:val="0"/>
          <w:sz w:val="24"/>
          <w:szCs w:val="24"/>
        </w:rPr>
        <w:t>.2020 года</w:t>
      </w:r>
      <w:r w:rsidR="001576AF">
        <w:rPr>
          <w:b w:val="0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 xml:space="preserve">(договор присоединения) </w:t>
      </w:r>
      <w:r w:rsidR="00F7442A" w:rsidRPr="00F7442A">
        <w:rPr>
          <w:b w:val="0"/>
          <w:sz w:val="24"/>
          <w:szCs w:val="24"/>
        </w:rPr>
        <w:t>по лоту №</w:t>
      </w:r>
      <w:r w:rsidR="00F7442A">
        <w:rPr>
          <w:b w:val="0"/>
          <w:sz w:val="24"/>
          <w:szCs w:val="24"/>
        </w:rPr>
        <w:t>4</w:t>
      </w:r>
      <w:r w:rsidR="00F7442A" w:rsidRPr="00F7442A">
        <w:rPr>
          <w:b w:val="0"/>
          <w:sz w:val="24"/>
          <w:szCs w:val="24"/>
        </w:rPr>
        <w:t xml:space="preserve"> от </w:t>
      </w:r>
      <w:r w:rsidR="004A3B3B">
        <w:rPr>
          <w:b w:val="0"/>
          <w:sz w:val="24"/>
          <w:szCs w:val="24"/>
        </w:rPr>
        <w:t>30</w:t>
      </w:r>
      <w:r w:rsidR="001576AF" w:rsidRPr="00F7442A">
        <w:rPr>
          <w:b w:val="0"/>
          <w:sz w:val="24"/>
          <w:szCs w:val="24"/>
        </w:rPr>
        <w:t>.</w:t>
      </w:r>
      <w:r w:rsidR="001576AF">
        <w:rPr>
          <w:b w:val="0"/>
          <w:sz w:val="24"/>
          <w:szCs w:val="24"/>
        </w:rPr>
        <w:t>1</w:t>
      </w:r>
      <w:r w:rsidR="00E1077C">
        <w:rPr>
          <w:b w:val="0"/>
          <w:sz w:val="24"/>
          <w:szCs w:val="24"/>
        </w:rPr>
        <w:t>2</w:t>
      </w:r>
      <w:r w:rsidR="001576AF" w:rsidRPr="00F7442A">
        <w:rPr>
          <w:b w:val="0"/>
          <w:sz w:val="24"/>
          <w:szCs w:val="24"/>
        </w:rPr>
        <w:t>.2020 года</w:t>
      </w:r>
      <w:r w:rsidR="001576AF">
        <w:rPr>
          <w:b w:val="0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 xml:space="preserve">(договор присоединения) </w:t>
      </w:r>
      <w:r w:rsidR="00F7442A" w:rsidRPr="00F7442A">
        <w:rPr>
          <w:b w:val="0"/>
          <w:sz w:val="24"/>
          <w:szCs w:val="24"/>
        </w:rPr>
        <w:t>по лоту №</w:t>
      </w:r>
      <w:r w:rsidR="00F7442A">
        <w:rPr>
          <w:b w:val="0"/>
          <w:sz w:val="24"/>
          <w:szCs w:val="24"/>
        </w:rPr>
        <w:t>5</w:t>
      </w:r>
      <w:r w:rsidR="00F7442A" w:rsidRPr="00F7442A">
        <w:rPr>
          <w:b w:val="0"/>
          <w:sz w:val="24"/>
          <w:szCs w:val="24"/>
        </w:rPr>
        <w:t xml:space="preserve"> от </w:t>
      </w:r>
      <w:r w:rsidR="004A3B3B">
        <w:rPr>
          <w:b w:val="0"/>
          <w:sz w:val="24"/>
          <w:szCs w:val="24"/>
        </w:rPr>
        <w:t>30</w:t>
      </w:r>
      <w:r w:rsidR="001576AF" w:rsidRPr="00F7442A">
        <w:rPr>
          <w:b w:val="0"/>
          <w:sz w:val="24"/>
          <w:szCs w:val="24"/>
        </w:rPr>
        <w:t>.</w:t>
      </w:r>
      <w:r w:rsidR="001576AF">
        <w:rPr>
          <w:b w:val="0"/>
          <w:sz w:val="24"/>
          <w:szCs w:val="24"/>
        </w:rPr>
        <w:t>1</w:t>
      </w:r>
      <w:r w:rsidR="00E1077C">
        <w:rPr>
          <w:b w:val="0"/>
          <w:sz w:val="24"/>
          <w:szCs w:val="24"/>
        </w:rPr>
        <w:t>2</w:t>
      </w:r>
      <w:r w:rsidR="001576AF" w:rsidRPr="00F7442A">
        <w:rPr>
          <w:b w:val="0"/>
          <w:sz w:val="24"/>
          <w:szCs w:val="24"/>
        </w:rPr>
        <w:t>.2020 года</w:t>
      </w:r>
      <w:r w:rsidR="001576AF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FC" w:rsidRDefault="005C35FC" w:rsidP="00AD6AA2">
      <w:pPr>
        <w:spacing w:after="0" w:line="240" w:lineRule="auto"/>
      </w:pPr>
      <w:r>
        <w:separator/>
      </w:r>
    </w:p>
  </w:endnote>
  <w:endnote w:type="continuationSeparator" w:id="0">
    <w:p w:rsidR="005C35FC" w:rsidRDefault="005C35FC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FC" w:rsidRDefault="005C35FC" w:rsidP="00AD6AA2">
      <w:pPr>
        <w:spacing w:after="0" w:line="240" w:lineRule="auto"/>
      </w:pPr>
      <w:r>
        <w:separator/>
      </w:r>
    </w:p>
  </w:footnote>
  <w:footnote w:type="continuationSeparator" w:id="0">
    <w:p w:rsidR="005C35FC" w:rsidRDefault="005C35FC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6FDE"/>
    <w:rsid w:val="000126C0"/>
    <w:rsid w:val="0001389B"/>
    <w:rsid w:val="0002340D"/>
    <w:rsid w:val="00024714"/>
    <w:rsid w:val="00024DD6"/>
    <w:rsid w:val="000260EE"/>
    <w:rsid w:val="00026D4E"/>
    <w:rsid w:val="00026D5A"/>
    <w:rsid w:val="00026D85"/>
    <w:rsid w:val="000279D4"/>
    <w:rsid w:val="00031715"/>
    <w:rsid w:val="000340F4"/>
    <w:rsid w:val="00034D1B"/>
    <w:rsid w:val="00044357"/>
    <w:rsid w:val="0005101B"/>
    <w:rsid w:val="00052569"/>
    <w:rsid w:val="00052960"/>
    <w:rsid w:val="00057093"/>
    <w:rsid w:val="00060002"/>
    <w:rsid w:val="00064A5B"/>
    <w:rsid w:val="00070203"/>
    <w:rsid w:val="0007672E"/>
    <w:rsid w:val="00076F48"/>
    <w:rsid w:val="000821F0"/>
    <w:rsid w:val="00087A50"/>
    <w:rsid w:val="000A350E"/>
    <w:rsid w:val="000B3C4D"/>
    <w:rsid w:val="000B7C55"/>
    <w:rsid w:val="000C6F9B"/>
    <w:rsid w:val="000D2935"/>
    <w:rsid w:val="000D75C8"/>
    <w:rsid w:val="000E1570"/>
    <w:rsid w:val="000E2D42"/>
    <w:rsid w:val="000E5258"/>
    <w:rsid w:val="001040D3"/>
    <w:rsid w:val="00105A38"/>
    <w:rsid w:val="00106506"/>
    <w:rsid w:val="00106B81"/>
    <w:rsid w:val="00111956"/>
    <w:rsid w:val="001144DA"/>
    <w:rsid w:val="00116A72"/>
    <w:rsid w:val="0012291F"/>
    <w:rsid w:val="00147CAD"/>
    <w:rsid w:val="001576AF"/>
    <w:rsid w:val="00166D7D"/>
    <w:rsid w:val="001708A9"/>
    <w:rsid w:val="00170F8B"/>
    <w:rsid w:val="00173B35"/>
    <w:rsid w:val="00177444"/>
    <w:rsid w:val="00182662"/>
    <w:rsid w:val="00183A36"/>
    <w:rsid w:val="00192F9E"/>
    <w:rsid w:val="00195AA5"/>
    <w:rsid w:val="001A0EDF"/>
    <w:rsid w:val="001A2FB4"/>
    <w:rsid w:val="001B2CF1"/>
    <w:rsid w:val="001B3C98"/>
    <w:rsid w:val="001B4393"/>
    <w:rsid w:val="001B7D2A"/>
    <w:rsid w:val="001C0600"/>
    <w:rsid w:val="001C58BD"/>
    <w:rsid w:val="001C5D38"/>
    <w:rsid w:val="001C635C"/>
    <w:rsid w:val="001D0B2A"/>
    <w:rsid w:val="001D2985"/>
    <w:rsid w:val="001D29E5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14A1A"/>
    <w:rsid w:val="00223C97"/>
    <w:rsid w:val="002305C1"/>
    <w:rsid w:val="002344B4"/>
    <w:rsid w:val="00246800"/>
    <w:rsid w:val="00250390"/>
    <w:rsid w:val="00257DDF"/>
    <w:rsid w:val="00265FB8"/>
    <w:rsid w:val="00273EBC"/>
    <w:rsid w:val="0028771C"/>
    <w:rsid w:val="00290B3D"/>
    <w:rsid w:val="002965E9"/>
    <w:rsid w:val="002B16BD"/>
    <w:rsid w:val="002B6F8A"/>
    <w:rsid w:val="002D2C00"/>
    <w:rsid w:val="002E4086"/>
    <w:rsid w:val="002F07D3"/>
    <w:rsid w:val="00307A1D"/>
    <w:rsid w:val="003216A7"/>
    <w:rsid w:val="003241E5"/>
    <w:rsid w:val="003279CE"/>
    <w:rsid w:val="00345763"/>
    <w:rsid w:val="0034751F"/>
    <w:rsid w:val="00353AE0"/>
    <w:rsid w:val="00354618"/>
    <w:rsid w:val="0036079C"/>
    <w:rsid w:val="00370ED2"/>
    <w:rsid w:val="00385791"/>
    <w:rsid w:val="003A1E1B"/>
    <w:rsid w:val="003A4A14"/>
    <w:rsid w:val="003C13ED"/>
    <w:rsid w:val="003C455D"/>
    <w:rsid w:val="003C4707"/>
    <w:rsid w:val="003C6B50"/>
    <w:rsid w:val="003D3A0E"/>
    <w:rsid w:val="003D4E80"/>
    <w:rsid w:val="003E0B90"/>
    <w:rsid w:val="003E0CE0"/>
    <w:rsid w:val="003E2E05"/>
    <w:rsid w:val="003F00C5"/>
    <w:rsid w:val="003F1939"/>
    <w:rsid w:val="00406B34"/>
    <w:rsid w:val="0041148D"/>
    <w:rsid w:val="00425485"/>
    <w:rsid w:val="0042579D"/>
    <w:rsid w:val="00427B92"/>
    <w:rsid w:val="0043230C"/>
    <w:rsid w:val="00435568"/>
    <w:rsid w:val="00442D20"/>
    <w:rsid w:val="00442F66"/>
    <w:rsid w:val="004446B9"/>
    <w:rsid w:val="00446C5E"/>
    <w:rsid w:val="00454C2F"/>
    <w:rsid w:val="0046553A"/>
    <w:rsid w:val="00467EDC"/>
    <w:rsid w:val="00476062"/>
    <w:rsid w:val="00490D69"/>
    <w:rsid w:val="004919D7"/>
    <w:rsid w:val="00495AAA"/>
    <w:rsid w:val="00496E13"/>
    <w:rsid w:val="004A18ED"/>
    <w:rsid w:val="004A3942"/>
    <w:rsid w:val="004A3B3B"/>
    <w:rsid w:val="004B1F9A"/>
    <w:rsid w:val="004C3A9F"/>
    <w:rsid w:val="004D573B"/>
    <w:rsid w:val="004E3A06"/>
    <w:rsid w:val="00502946"/>
    <w:rsid w:val="00505E05"/>
    <w:rsid w:val="005075EC"/>
    <w:rsid w:val="00510C5C"/>
    <w:rsid w:val="00513F40"/>
    <w:rsid w:val="0052119A"/>
    <w:rsid w:val="005220ED"/>
    <w:rsid w:val="0053123D"/>
    <w:rsid w:val="00537668"/>
    <w:rsid w:val="005470CF"/>
    <w:rsid w:val="00552CDB"/>
    <w:rsid w:val="0056272B"/>
    <w:rsid w:val="00574BF6"/>
    <w:rsid w:val="00576A0A"/>
    <w:rsid w:val="00577D39"/>
    <w:rsid w:val="00585EED"/>
    <w:rsid w:val="00587876"/>
    <w:rsid w:val="00596680"/>
    <w:rsid w:val="005A036B"/>
    <w:rsid w:val="005A254A"/>
    <w:rsid w:val="005B2ADD"/>
    <w:rsid w:val="005B3FE7"/>
    <w:rsid w:val="005B4353"/>
    <w:rsid w:val="005B67DC"/>
    <w:rsid w:val="005B6C47"/>
    <w:rsid w:val="005C35FC"/>
    <w:rsid w:val="005D7E43"/>
    <w:rsid w:val="005E036A"/>
    <w:rsid w:val="005F481D"/>
    <w:rsid w:val="00601405"/>
    <w:rsid w:val="00606928"/>
    <w:rsid w:val="00606C73"/>
    <w:rsid w:val="00612161"/>
    <w:rsid w:val="0061331E"/>
    <w:rsid w:val="00615A6E"/>
    <w:rsid w:val="00622ED5"/>
    <w:rsid w:val="00631233"/>
    <w:rsid w:val="00633F75"/>
    <w:rsid w:val="00634A0D"/>
    <w:rsid w:val="006520EB"/>
    <w:rsid w:val="00656D50"/>
    <w:rsid w:val="006573A5"/>
    <w:rsid w:val="00657B39"/>
    <w:rsid w:val="0066003E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7BD4"/>
    <w:rsid w:val="006A069B"/>
    <w:rsid w:val="006A7013"/>
    <w:rsid w:val="006B3F19"/>
    <w:rsid w:val="006B5292"/>
    <w:rsid w:val="006C1B84"/>
    <w:rsid w:val="006C48CA"/>
    <w:rsid w:val="006C4DD8"/>
    <w:rsid w:val="006D2FA9"/>
    <w:rsid w:val="006D5C50"/>
    <w:rsid w:val="006F4019"/>
    <w:rsid w:val="00705A11"/>
    <w:rsid w:val="007133D4"/>
    <w:rsid w:val="00716A80"/>
    <w:rsid w:val="007215A1"/>
    <w:rsid w:val="00726623"/>
    <w:rsid w:val="0073235A"/>
    <w:rsid w:val="00732F68"/>
    <w:rsid w:val="00732FFA"/>
    <w:rsid w:val="007437F4"/>
    <w:rsid w:val="00744698"/>
    <w:rsid w:val="007448A3"/>
    <w:rsid w:val="0075091B"/>
    <w:rsid w:val="0075474A"/>
    <w:rsid w:val="00756102"/>
    <w:rsid w:val="00760BD1"/>
    <w:rsid w:val="007719D3"/>
    <w:rsid w:val="00791A22"/>
    <w:rsid w:val="00794666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35F2"/>
    <w:rsid w:val="007D05DD"/>
    <w:rsid w:val="007D0EAF"/>
    <w:rsid w:val="007D6658"/>
    <w:rsid w:val="007E0907"/>
    <w:rsid w:val="007E1535"/>
    <w:rsid w:val="007E174F"/>
    <w:rsid w:val="007E45CF"/>
    <w:rsid w:val="007E55BB"/>
    <w:rsid w:val="007F1F21"/>
    <w:rsid w:val="007F3490"/>
    <w:rsid w:val="007F35EE"/>
    <w:rsid w:val="007F58A6"/>
    <w:rsid w:val="007F6DCF"/>
    <w:rsid w:val="0080229C"/>
    <w:rsid w:val="00807B17"/>
    <w:rsid w:val="0081171F"/>
    <w:rsid w:val="00825255"/>
    <w:rsid w:val="00834E58"/>
    <w:rsid w:val="00841B13"/>
    <w:rsid w:val="00842488"/>
    <w:rsid w:val="00866E27"/>
    <w:rsid w:val="00871B06"/>
    <w:rsid w:val="0087768A"/>
    <w:rsid w:val="008803F3"/>
    <w:rsid w:val="00883792"/>
    <w:rsid w:val="00892F1F"/>
    <w:rsid w:val="00893E30"/>
    <w:rsid w:val="00893E7B"/>
    <w:rsid w:val="00895779"/>
    <w:rsid w:val="008B072B"/>
    <w:rsid w:val="008B2AA8"/>
    <w:rsid w:val="008B51E8"/>
    <w:rsid w:val="008B7342"/>
    <w:rsid w:val="008C3C76"/>
    <w:rsid w:val="008C47D5"/>
    <w:rsid w:val="008D25EF"/>
    <w:rsid w:val="008D2BED"/>
    <w:rsid w:val="008D60DF"/>
    <w:rsid w:val="008E7533"/>
    <w:rsid w:val="008F1531"/>
    <w:rsid w:val="008F42FE"/>
    <w:rsid w:val="008F6909"/>
    <w:rsid w:val="00907756"/>
    <w:rsid w:val="00913C60"/>
    <w:rsid w:val="00920A26"/>
    <w:rsid w:val="00934E5D"/>
    <w:rsid w:val="00944B25"/>
    <w:rsid w:val="009509F8"/>
    <w:rsid w:val="00951743"/>
    <w:rsid w:val="0095352A"/>
    <w:rsid w:val="009577BD"/>
    <w:rsid w:val="00973468"/>
    <w:rsid w:val="00975473"/>
    <w:rsid w:val="009879E1"/>
    <w:rsid w:val="00995B42"/>
    <w:rsid w:val="009A5EF4"/>
    <w:rsid w:val="009B2F52"/>
    <w:rsid w:val="009B3B34"/>
    <w:rsid w:val="009B3D2E"/>
    <w:rsid w:val="009B618C"/>
    <w:rsid w:val="009B6EB1"/>
    <w:rsid w:val="009C02DC"/>
    <w:rsid w:val="009D4BAD"/>
    <w:rsid w:val="009D7737"/>
    <w:rsid w:val="009E094C"/>
    <w:rsid w:val="009E2F4A"/>
    <w:rsid w:val="009F3EB8"/>
    <w:rsid w:val="00A0205C"/>
    <w:rsid w:val="00A1783A"/>
    <w:rsid w:val="00A23F2F"/>
    <w:rsid w:val="00A3351C"/>
    <w:rsid w:val="00A354BE"/>
    <w:rsid w:val="00A40B32"/>
    <w:rsid w:val="00A424AC"/>
    <w:rsid w:val="00A447B2"/>
    <w:rsid w:val="00A4615F"/>
    <w:rsid w:val="00A47AEC"/>
    <w:rsid w:val="00A524F8"/>
    <w:rsid w:val="00A66273"/>
    <w:rsid w:val="00A722E0"/>
    <w:rsid w:val="00A776C7"/>
    <w:rsid w:val="00A83CBB"/>
    <w:rsid w:val="00A847F5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6AA2"/>
    <w:rsid w:val="00AE2865"/>
    <w:rsid w:val="00AE4B03"/>
    <w:rsid w:val="00AE528E"/>
    <w:rsid w:val="00AE7935"/>
    <w:rsid w:val="00AE7B4F"/>
    <w:rsid w:val="00AF61E3"/>
    <w:rsid w:val="00AF6700"/>
    <w:rsid w:val="00AF712F"/>
    <w:rsid w:val="00B247ED"/>
    <w:rsid w:val="00B31BB5"/>
    <w:rsid w:val="00B322C6"/>
    <w:rsid w:val="00B347ED"/>
    <w:rsid w:val="00B420EE"/>
    <w:rsid w:val="00B42F02"/>
    <w:rsid w:val="00B46848"/>
    <w:rsid w:val="00B47E53"/>
    <w:rsid w:val="00B5112E"/>
    <w:rsid w:val="00B57BFD"/>
    <w:rsid w:val="00B601EA"/>
    <w:rsid w:val="00B636BD"/>
    <w:rsid w:val="00B66D5E"/>
    <w:rsid w:val="00B70E71"/>
    <w:rsid w:val="00B77447"/>
    <w:rsid w:val="00B90328"/>
    <w:rsid w:val="00B91D02"/>
    <w:rsid w:val="00B9465A"/>
    <w:rsid w:val="00BA7403"/>
    <w:rsid w:val="00BB16C9"/>
    <w:rsid w:val="00BC5DCB"/>
    <w:rsid w:val="00BD0602"/>
    <w:rsid w:val="00BD62B7"/>
    <w:rsid w:val="00BD6A15"/>
    <w:rsid w:val="00BD6ADC"/>
    <w:rsid w:val="00BD7410"/>
    <w:rsid w:val="00BE2995"/>
    <w:rsid w:val="00BE4FCC"/>
    <w:rsid w:val="00BF4720"/>
    <w:rsid w:val="00C04D75"/>
    <w:rsid w:val="00C067BF"/>
    <w:rsid w:val="00C15FD6"/>
    <w:rsid w:val="00C24728"/>
    <w:rsid w:val="00C35F18"/>
    <w:rsid w:val="00C4484C"/>
    <w:rsid w:val="00C455C7"/>
    <w:rsid w:val="00C47C24"/>
    <w:rsid w:val="00C563D2"/>
    <w:rsid w:val="00C61836"/>
    <w:rsid w:val="00C61CD1"/>
    <w:rsid w:val="00C62B88"/>
    <w:rsid w:val="00C75447"/>
    <w:rsid w:val="00C75E55"/>
    <w:rsid w:val="00C75FA5"/>
    <w:rsid w:val="00C85D23"/>
    <w:rsid w:val="00CA5345"/>
    <w:rsid w:val="00CA5BA1"/>
    <w:rsid w:val="00CA7E9A"/>
    <w:rsid w:val="00CB0FB8"/>
    <w:rsid w:val="00CB176D"/>
    <w:rsid w:val="00CB7C28"/>
    <w:rsid w:val="00CD75CA"/>
    <w:rsid w:val="00CE4AA7"/>
    <w:rsid w:val="00CE5E13"/>
    <w:rsid w:val="00D05D09"/>
    <w:rsid w:val="00D05E48"/>
    <w:rsid w:val="00D069D6"/>
    <w:rsid w:val="00D14D96"/>
    <w:rsid w:val="00D15673"/>
    <w:rsid w:val="00D230E1"/>
    <w:rsid w:val="00D256FE"/>
    <w:rsid w:val="00D26086"/>
    <w:rsid w:val="00D330ED"/>
    <w:rsid w:val="00D3385F"/>
    <w:rsid w:val="00D35345"/>
    <w:rsid w:val="00D401A0"/>
    <w:rsid w:val="00D4194F"/>
    <w:rsid w:val="00D50DF5"/>
    <w:rsid w:val="00D72396"/>
    <w:rsid w:val="00D74C80"/>
    <w:rsid w:val="00D778EE"/>
    <w:rsid w:val="00D840AE"/>
    <w:rsid w:val="00D8785F"/>
    <w:rsid w:val="00D9260C"/>
    <w:rsid w:val="00DA0DC1"/>
    <w:rsid w:val="00DA59D8"/>
    <w:rsid w:val="00DB32C6"/>
    <w:rsid w:val="00DB5965"/>
    <w:rsid w:val="00DD2A19"/>
    <w:rsid w:val="00DD2DC1"/>
    <w:rsid w:val="00DD41A3"/>
    <w:rsid w:val="00DE3AFE"/>
    <w:rsid w:val="00DF6021"/>
    <w:rsid w:val="00DF6278"/>
    <w:rsid w:val="00E009BD"/>
    <w:rsid w:val="00E064FB"/>
    <w:rsid w:val="00E1077C"/>
    <w:rsid w:val="00E13FE6"/>
    <w:rsid w:val="00E24377"/>
    <w:rsid w:val="00E317B4"/>
    <w:rsid w:val="00E32480"/>
    <w:rsid w:val="00E33009"/>
    <w:rsid w:val="00E36708"/>
    <w:rsid w:val="00E533A3"/>
    <w:rsid w:val="00E600A7"/>
    <w:rsid w:val="00E61144"/>
    <w:rsid w:val="00E61441"/>
    <w:rsid w:val="00E7152A"/>
    <w:rsid w:val="00E76866"/>
    <w:rsid w:val="00E83D8D"/>
    <w:rsid w:val="00E84B06"/>
    <w:rsid w:val="00E86603"/>
    <w:rsid w:val="00E867DA"/>
    <w:rsid w:val="00E910AB"/>
    <w:rsid w:val="00EA1AE3"/>
    <w:rsid w:val="00EA2348"/>
    <w:rsid w:val="00EA3123"/>
    <w:rsid w:val="00EA64A3"/>
    <w:rsid w:val="00EA64EF"/>
    <w:rsid w:val="00EA79A4"/>
    <w:rsid w:val="00EC5D5B"/>
    <w:rsid w:val="00EC6279"/>
    <w:rsid w:val="00EC7CAD"/>
    <w:rsid w:val="00ED5446"/>
    <w:rsid w:val="00ED7E5B"/>
    <w:rsid w:val="00EE46D0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34571"/>
    <w:rsid w:val="00F3470A"/>
    <w:rsid w:val="00F57780"/>
    <w:rsid w:val="00F57C51"/>
    <w:rsid w:val="00F6038D"/>
    <w:rsid w:val="00F63D95"/>
    <w:rsid w:val="00F70608"/>
    <w:rsid w:val="00F7442A"/>
    <w:rsid w:val="00F758CB"/>
    <w:rsid w:val="00F804AA"/>
    <w:rsid w:val="00F844CB"/>
    <w:rsid w:val="00F84DDE"/>
    <w:rsid w:val="00F9009B"/>
    <w:rsid w:val="00F91B65"/>
    <w:rsid w:val="00F93983"/>
    <w:rsid w:val="00FA13A2"/>
    <w:rsid w:val="00FA5AF0"/>
    <w:rsid w:val="00FB3BC0"/>
    <w:rsid w:val="00FB4AB8"/>
    <w:rsid w:val="00FC119C"/>
    <w:rsid w:val="00FC5720"/>
    <w:rsid w:val="00FD00E8"/>
    <w:rsid w:val="00FD013F"/>
    <w:rsid w:val="00FD49E3"/>
    <w:rsid w:val="00FD6BA5"/>
    <w:rsid w:val="00FE39B2"/>
    <w:rsid w:val="00FE5889"/>
    <w:rsid w:val="00FE789D"/>
    <w:rsid w:val="00FF1652"/>
    <w:rsid w:val="00FF198E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7DC7-2066-4A4C-A0FF-CAC1C0A0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21600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20</cp:revision>
  <cp:lastPrinted>2020-12-24T09:18:00Z</cp:lastPrinted>
  <dcterms:created xsi:type="dcterms:W3CDTF">2020-12-24T08:54:00Z</dcterms:created>
  <dcterms:modified xsi:type="dcterms:W3CDTF">2020-12-24T10:58:00Z</dcterms:modified>
</cp:coreProperties>
</file>