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86" w:rsidRPr="003E0AAF" w:rsidRDefault="004F5986" w:rsidP="004F5986">
      <w:pPr>
        <w:pStyle w:val="a4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4F5986" w:rsidRPr="003E0AAF" w:rsidRDefault="004F5986" w:rsidP="004F5986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D75597">
        <w:rPr>
          <w:sz w:val="22"/>
          <w:szCs w:val="22"/>
        </w:rPr>
        <w:t>5</w:t>
      </w:r>
      <w:r>
        <w:rPr>
          <w:sz w:val="22"/>
          <w:szCs w:val="22"/>
        </w:rPr>
        <w:t>56</w:t>
      </w:r>
      <w:r w:rsidRPr="004F5986">
        <w:rPr>
          <w:sz w:val="22"/>
          <w:szCs w:val="22"/>
        </w:rPr>
        <w:t>2</w:t>
      </w:r>
      <w:r w:rsidRPr="004B4B07">
        <w:rPr>
          <w:sz w:val="22"/>
          <w:szCs w:val="22"/>
        </w:rPr>
        <w:t>-20</w:t>
      </w:r>
      <w:r>
        <w:rPr>
          <w:sz w:val="22"/>
          <w:szCs w:val="22"/>
        </w:rPr>
        <w:t>20</w:t>
      </w:r>
    </w:p>
    <w:p w:rsidR="004F5986" w:rsidRDefault="004F5986" w:rsidP="004F5986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» </w:t>
      </w:r>
      <w:r w:rsidRPr="00504781">
        <w:rPr>
          <w:sz w:val="22"/>
          <w:szCs w:val="22"/>
        </w:rPr>
        <w:t>февраля</w:t>
      </w:r>
      <w:r w:rsidRPr="003E0AAF">
        <w:rPr>
          <w:sz w:val="22"/>
          <w:szCs w:val="22"/>
        </w:rPr>
        <w:t xml:space="preserve"> 20</w:t>
      </w:r>
      <w:bookmarkEnd w:id="0"/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 г. </w:t>
      </w:r>
    </w:p>
    <w:p w:rsidR="004F5986" w:rsidRPr="002C4285" w:rsidRDefault="004F5986" w:rsidP="004F5986">
      <w:pPr>
        <w:pStyle w:val="a4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4F5986" w:rsidRDefault="004F5986" w:rsidP="004F5986">
      <w:pPr>
        <w:pStyle w:val="a4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4F5986" w:rsidRPr="00754546" w:rsidRDefault="004F5986" w:rsidP="004F5986">
      <w:pPr>
        <w:pStyle w:val="a4"/>
        <w:rPr>
          <w:b w:val="0"/>
          <w:bCs w:val="0"/>
          <w:spacing w:val="30"/>
          <w:sz w:val="24"/>
          <w:szCs w:val="24"/>
        </w:rPr>
      </w:pPr>
    </w:p>
    <w:p w:rsidR="004F5986" w:rsidRPr="00E8321F" w:rsidRDefault="004F5986" w:rsidP="004F5986">
      <w:pPr>
        <w:shd w:val="clear" w:color="auto" w:fill="FFFFFF"/>
        <w:tabs>
          <w:tab w:val="left" w:pos="1145"/>
        </w:tabs>
        <w:jc w:val="both"/>
        <w:rPr>
          <w:b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165C80">
        <w:t>09.01.2020</w:t>
      </w:r>
      <w:r w:rsidRPr="00F60438">
        <w:t xml:space="preserve"> № </w:t>
      </w:r>
      <w:r w:rsidRPr="00165C80">
        <w:t>Д-011/2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790EB5">
        <w:rPr>
          <w:b/>
        </w:rPr>
        <w:t>Максименко Александр Александрович</w:t>
      </w:r>
      <w:r w:rsidRPr="0054489F">
        <w:rPr>
          <w:bCs/>
          <w:shd w:val="clear" w:color="auto" w:fill="FFFFFF"/>
          <w:lang w:bidi="ru-RU"/>
        </w:rPr>
        <w:t xml:space="preserve">,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ый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proofErr w:type="gramEnd"/>
      <w:r w:rsidRPr="00754546">
        <w:t xml:space="preserve"> </w:t>
      </w:r>
      <w:proofErr w:type="gramStart"/>
      <w:r>
        <w:t>имущества</w:t>
      </w:r>
      <w:r w:rsidRPr="00754546">
        <w:t xml:space="preserve"> в ходе процедуры банкротства</w:t>
      </w:r>
      <w:r>
        <w:t xml:space="preserve"> Должника </w:t>
      </w:r>
      <w:r w:rsidR="004D373D" w:rsidRPr="004D373D">
        <w:rPr>
          <w:b/>
          <w:i/>
        </w:rPr>
        <w:t>Горлова Романа Валерьевича</w:t>
      </w:r>
      <w:r w:rsidRPr="00DF377F">
        <w:rPr>
          <w:i/>
        </w:rPr>
        <w:t xml:space="preserve"> (</w:t>
      </w:r>
      <w:r w:rsidR="004D373D" w:rsidRPr="004D373D">
        <w:rPr>
          <w:i/>
        </w:rPr>
        <w:t>05.04.1978 года рождения, место рождения: г. Черкесск Ставропольского края, ИНН:090102824950, СНИЛС:063-929-951-05, адрес регистрации: 125040, г. Москва, просп. Ленинский, д. 16, кв. 4</w:t>
      </w:r>
      <w:r w:rsidRPr="00DF377F">
        <w:rPr>
          <w:i/>
        </w:rPr>
        <w:t>)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4F5986" w:rsidRPr="00376C4F" w:rsidRDefault="004F5986" w:rsidP="004F5986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открытого аукциона </w:t>
      </w:r>
      <w:r w:rsidRPr="00C802CB">
        <w:t xml:space="preserve">по продаже </w:t>
      </w:r>
      <w:r w:rsidRPr="00DF377F">
        <w:rPr>
          <w:b/>
        </w:rPr>
        <w:t>Лота №</w:t>
      </w:r>
      <w:r w:rsidR="004D373D">
        <w:rPr>
          <w:b/>
        </w:rPr>
        <w:t xml:space="preserve">______________________________________ </w:t>
      </w:r>
      <w:r>
        <w:t xml:space="preserve">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4F5986" w:rsidRPr="004B4B07" w:rsidRDefault="004F5986" w:rsidP="004F5986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4F5986" w:rsidRPr="00F17123" w:rsidRDefault="004F5986" w:rsidP="004F5986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4F5986" w:rsidRPr="004B4B07" w:rsidRDefault="004F5986" w:rsidP="004F5986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4F5986" w:rsidRPr="00376C4F" w:rsidRDefault="004F5986" w:rsidP="004F5986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4F5986" w:rsidRPr="00376C4F" w:rsidRDefault="004F5986" w:rsidP="004F598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4F5986" w:rsidRPr="001065B6" w:rsidRDefault="004F5986" w:rsidP="004F598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4F5986" w:rsidRPr="001065B6" w:rsidRDefault="004F5986" w:rsidP="004F5986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4F5986" w:rsidRPr="001065B6" w:rsidRDefault="004F5986" w:rsidP="004F5986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4F598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lastRenderedPageBreak/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4F598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4F598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4F5986" w:rsidRPr="001065B6" w:rsidRDefault="004F5986" w:rsidP="004F5986">
      <w:pPr>
        <w:ind w:firstLine="464"/>
        <w:jc w:val="both"/>
        <w:rPr>
          <w:color w:val="auto"/>
        </w:rPr>
      </w:pPr>
    </w:p>
    <w:p w:rsidR="004F5986" w:rsidRPr="001065B6" w:rsidRDefault="004F5986" w:rsidP="004F5986">
      <w:pPr>
        <w:ind w:firstLine="464"/>
        <w:jc w:val="both"/>
        <w:rPr>
          <w:color w:val="auto"/>
        </w:rPr>
      </w:pPr>
    </w:p>
    <w:p w:rsidR="004F5986" w:rsidRPr="001065B6" w:rsidRDefault="004F5986" w:rsidP="004F598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4F5986" w:rsidRPr="007654A1" w:rsidRDefault="004F5986" w:rsidP="004F598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F5986" w:rsidRPr="007654A1" w:rsidTr="0008433E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F5986" w:rsidRPr="007654A1" w:rsidRDefault="004F5986" w:rsidP="0008433E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4F5986" w:rsidRPr="007654A1" w:rsidRDefault="004F5986" w:rsidP="0008433E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4F5986" w:rsidRPr="007654A1" w:rsidRDefault="004F5986" w:rsidP="0008433E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4F5986" w:rsidRPr="007654A1" w:rsidRDefault="004F5986" w:rsidP="0008433E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4F5986" w:rsidRPr="007654A1" w:rsidRDefault="004F5986" w:rsidP="0008433E">
            <w:pPr>
              <w:jc w:val="center"/>
              <w:rPr>
                <w:color w:val="auto"/>
              </w:rPr>
            </w:pPr>
          </w:p>
          <w:p w:rsidR="004F5986" w:rsidRPr="00DD68B2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4F5986" w:rsidRPr="00F17123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4F5986" w:rsidRPr="00F17123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4F5986" w:rsidRPr="00F17123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4F5986" w:rsidRPr="007654A1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4F5986" w:rsidRPr="007654A1" w:rsidRDefault="004F5986" w:rsidP="0008433E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4F5986" w:rsidRPr="007654A1" w:rsidRDefault="004F5986" w:rsidP="0008433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4F5986" w:rsidRPr="007654A1" w:rsidRDefault="004F5986" w:rsidP="0008433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</w:p>
        </w:tc>
      </w:tr>
    </w:tbl>
    <w:p w:rsidR="004F5986" w:rsidRPr="007654A1" w:rsidRDefault="004F5986" w:rsidP="004F598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4F5986" w:rsidRPr="007654A1" w:rsidRDefault="004F5986" w:rsidP="004F598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4F5986" w:rsidRPr="007654A1" w:rsidRDefault="004F5986" w:rsidP="004F598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4F5986" w:rsidRPr="007654A1" w:rsidRDefault="004F5986" w:rsidP="004F5986">
      <w:pPr>
        <w:rPr>
          <w:color w:val="auto"/>
        </w:rPr>
      </w:pPr>
    </w:p>
    <w:p w:rsidR="004F5986" w:rsidRPr="007654A1" w:rsidRDefault="004F5986" w:rsidP="004F5986">
      <w:pPr>
        <w:rPr>
          <w:color w:val="auto"/>
        </w:rPr>
      </w:pPr>
    </w:p>
    <w:p w:rsidR="004F5986" w:rsidRPr="007654A1" w:rsidRDefault="004F5986" w:rsidP="004F5986">
      <w:pPr>
        <w:ind w:firstLine="708"/>
        <w:rPr>
          <w:b/>
          <w:color w:val="auto"/>
        </w:rPr>
      </w:pPr>
      <w:r>
        <w:rPr>
          <w:b/>
          <w:color w:val="auto"/>
        </w:rPr>
        <w:t xml:space="preserve">Организатор торгов, финансовый управляющий </w:t>
      </w:r>
      <w:r w:rsidR="004D373D" w:rsidRPr="004D373D">
        <w:rPr>
          <w:b/>
          <w:color w:val="auto"/>
        </w:rPr>
        <w:t>Горлова Романа Валерьевича</w:t>
      </w:r>
      <w:bookmarkStart w:id="2" w:name="_GoBack"/>
      <w:bookmarkEnd w:id="2"/>
    </w:p>
    <w:p w:rsidR="004F5986" w:rsidRPr="007654A1" w:rsidRDefault="004F5986" w:rsidP="004F5986">
      <w:pPr>
        <w:ind w:firstLine="708"/>
        <w:rPr>
          <w:b/>
          <w:color w:val="auto"/>
        </w:rPr>
      </w:pPr>
    </w:p>
    <w:p w:rsidR="004F5986" w:rsidRPr="007654A1" w:rsidRDefault="004F5986" w:rsidP="004F5986">
      <w:pPr>
        <w:ind w:firstLine="708"/>
        <w:rPr>
          <w:b/>
          <w:color w:val="auto"/>
        </w:rPr>
      </w:pPr>
    </w:p>
    <w:p w:rsidR="004F5986" w:rsidRPr="007654A1" w:rsidRDefault="004F5986" w:rsidP="004F5986">
      <w:pPr>
        <w:ind w:firstLine="284"/>
        <w:jc w:val="both"/>
        <w:rPr>
          <w:b/>
          <w:color w:val="auto"/>
        </w:rPr>
      </w:pPr>
      <w:r w:rsidRPr="007654A1">
        <w:rPr>
          <w:b/>
          <w:bCs/>
          <w:color w:val="auto"/>
        </w:rPr>
        <w:lastRenderedPageBreak/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>
        <w:rPr>
          <w:color w:val="auto"/>
        </w:rPr>
        <w:t>_____________________/Максименко А.А.</w:t>
      </w:r>
      <w:r w:rsidRPr="007654A1">
        <w:rPr>
          <w:color w:val="auto"/>
        </w:rPr>
        <w:t xml:space="preserve">/ </w:t>
      </w:r>
    </w:p>
    <w:p w:rsidR="004F5986" w:rsidRPr="007654A1" w:rsidRDefault="004F5986" w:rsidP="004F5986">
      <w:pPr>
        <w:jc w:val="right"/>
        <w:rPr>
          <w:color w:val="auto"/>
        </w:rPr>
      </w:pPr>
    </w:p>
    <w:p w:rsidR="004F5986" w:rsidRPr="007654A1" w:rsidRDefault="004F5986" w:rsidP="004F5986">
      <w:pPr>
        <w:jc w:val="right"/>
        <w:rPr>
          <w:color w:val="auto"/>
        </w:rPr>
      </w:pPr>
    </w:p>
    <w:p w:rsidR="004F5986" w:rsidRPr="007654A1" w:rsidRDefault="004F5986" w:rsidP="004F5986">
      <w:pPr>
        <w:jc w:val="right"/>
        <w:rPr>
          <w:color w:val="auto"/>
        </w:rPr>
      </w:pPr>
    </w:p>
    <w:p w:rsidR="004F5986" w:rsidRDefault="004F5986" w:rsidP="004F5986">
      <w:pPr>
        <w:jc w:val="right"/>
      </w:pPr>
    </w:p>
    <w:p w:rsidR="00A50750" w:rsidRPr="004F5986" w:rsidRDefault="00A50750" w:rsidP="004F5986"/>
    <w:sectPr w:rsidR="00A50750" w:rsidRPr="004F598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C"/>
    <w:rsid w:val="00320479"/>
    <w:rsid w:val="004D373D"/>
    <w:rsid w:val="004F5986"/>
    <w:rsid w:val="005E44C4"/>
    <w:rsid w:val="005F6E13"/>
    <w:rsid w:val="00A50750"/>
    <w:rsid w:val="00BE2D52"/>
    <w:rsid w:val="00D6013C"/>
    <w:rsid w:val="00F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  <w:style w:type="paragraph" w:styleId="a4">
    <w:name w:val="Title"/>
    <w:basedOn w:val="a"/>
    <w:link w:val="a5"/>
    <w:qFormat/>
    <w:rsid w:val="004F598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basedOn w:val="a0"/>
    <w:link w:val="a4"/>
    <w:rsid w:val="004F59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  <w:style w:type="paragraph" w:styleId="a4">
    <w:name w:val="Title"/>
    <w:basedOn w:val="a"/>
    <w:link w:val="a5"/>
    <w:qFormat/>
    <w:rsid w:val="004F598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basedOn w:val="a0"/>
    <w:link w:val="a4"/>
    <w:rsid w:val="004F59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U/XDSQvfSh7BHghTDmgafdOlbpi5o9TE6/7BaEceCzg=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WWC+0EtJGA27rAsW7hZn+Qb9JSCPOIWNtjtBpYDa88g=</DigestValue>
    </Reference>
  </SignedInfo>
  <SignatureValue>ZOs5amIeSL53hxJzxHk/Re8JeDk9krzv01m/SjUl1aPSAH0qKKMfeb1eUpI8od06
J87m2k+SIZQOuO0fd1o+Hw==</SignatureValue>
  <KeyInfo>
    <X509Data>
      <X509Certificate>MIIIwTCCCG6gAwIBAgIRAozAvgCUrCiGTYhTplEBhdwwCgYIKoUDBwEBAwIwggGJ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0L3RgtGD0YAiMB4XDTIwMTIxNzExMjkzMVoXDTIyMDMxNzExMjA0NVowggEjMUkw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oNC+0YHRgdC40LiCClIzKJ4AAAAABHcwHQYDVR0OBBYEFIX5B1CsXS/MLZTeI5VH
58q5Ko2jMAoGCCqFAwcBAQMCA0EAD7wCr15Uv5NpRyxdOExwOCfzdTb8DjndWLjj
pEaBagq+8mhwfKjEOlgQevh88aAyk9am08OOFUpzQqN2JGVDOw==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mqZnaI6nbEnIShWmR5bQzrE2D7U=</DigestValue>
      </Reference>
      <Reference URI="/word/stylesWithEffects.xml?ContentType=application/vnd.ms-word.stylesWithEffects+xml">
        <DigestMethod Algorithm="http://www.w3.org/2000/09/xmldsig#sha1"/>
        <DigestValue>u0P4G+yVufX/XrjTQf2CvxSsvZo=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XG5MMQSN2t0Ko4NVP1ls3QHt01o=</DigestValue>
      </Reference>
      <Reference URI="/word/settings.xml?ContentType=application/vnd.openxmlformats-officedocument.wordprocessingml.settings+xml">
        <DigestMethod Algorithm="http://www.w3.org/2000/09/xmldsig#sha1"/>
        <DigestValue>VP9MuoL2QPApZo19jM6MHGv3Xp8=</DigestValue>
      </Reference>
      <Reference URI="/word/document.xml?ContentType=application/vnd.openxmlformats-officedocument.wordprocessingml.document.main+xml">
        <DigestMethod Algorithm="http://www.w3.org/2000/09/xmldsig#sha1"/>
        <DigestValue>SQgMwNenfEtMunj81eOzCT0ZmZU=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2021-01-19T06:32:18Z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2021-01-19T06:32:18Z</xd:SigningTime>
          <xd:SigningCertificate>
            <xd:Cert>
              <xd:CertDigest>
                <DigestMethod Algorithm="http://www.w3.org/2000/09/xmldsig#sha1"/>
                <DigestValue>+iZ9oRVBZzkFjyvgnEXzi2sks0Y=</DigestValue>
              </xd:CertDigest>
              <xd:IssuerSerial>
                <X509IssuerName>E=ca@skbkontur.ru, ОГРН=1026605606620, ИНН=006663003127, C=RU, S=66 Свердловская область, L=Екатеринбург, STREET="улица Народной воли, строение 19А", OU=Удостоверяющий центр, O="АО ""ПФ ""СКБ Контур""", CN="АО ""ПФ ""СКБ Контур"""</X509IssuerName>
                <X509SerialNumber>867657427952440437921983222939486619100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dcterms:created xsi:type="dcterms:W3CDTF">2020-03-04T09:21:00Z</dcterms:created>
  <dcterms:modified xsi:type="dcterms:W3CDTF">2020-12-03T12:21:00Z</dcterms:modified>
</cp:coreProperties>
</file>