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0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7"/>
      </w:tblGrid>
      <w:tr w:rsidR="00CB6A92" w:rsidRPr="00905AC8" w:rsidTr="00CB6A92">
        <w:trPr>
          <w:trHeight w:val="405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92" w:rsidRDefault="00CB6A92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Гривцова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, д. 5, лит. В, (495) 234–04-00 (доб.323),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kaupinen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@auction-house.ru, далее – Организатор торгов, ОТ), действующее на основании договора поручения с </w:t>
            </w:r>
            <w:r w:rsidRPr="00885058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885058">
              <w:rPr>
                <w:rFonts w:ascii="Times New Roman" w:hAnsi="Times New Roman" w:cs="Times New Roman"/>
                <w:b/>
                <w:sz w:val="20"/>
                <w:szCs w:val="20"/>
              </w:rPr>
              <w:t>ТрансТехРесурс</w:t>
            </w:r>
            <w:proofErr w:type="spellEnd"/>
            <w:r w:rsidRPr="0088505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 (ОГРН 5067746133527, ИНН 7728591873, адрес: 119034, Москва, переулок Хилков, 3, стр.1, далее - Должник), в лице конкурсного управляющего 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Земляковой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 Оксаны Васильевны (ИНН 692501247334, СНИЛС 112-863-845-57, 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: 14131, адрес: 105062, г. Москва, ул. Макаренко, д. 5, стр. 1А, пом. I, комн. 8,9,10), член САУ «Авангард» (ИНН 7705479434, ОГРН 1027705031320, адрес: 105062, г. Москва, ул. Макаренко, д. 5, стр. 1А, пом. I, комн. 8,9,10) (далее – КУ), действующего на основании Решения Арбитражного суда города Москвы от 27.06.2017г., Определения Арбитражного суда города Москвы от 24.08.2017г  по делу № А40-157828/16,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</w:t>
            </w:r>
          </w:p>
          <w:p w:rsidR="00CB6A92" w:rsidRDefault="00CB6A92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приема заявок – </w:t>
            </w:r>
            <w:r w:rsidRPr="00885058">
              <w:rPr>
                <w:rFonts w:ascii="Times New Roman" w:hAnsi="Times New Roman" w:cs="Times New Roman"/>
                <w:b/>
                <w:sz w:val="20"/>
                <w:szCs w:val="20"/>
              </w:rPr>
              <w:t>24.05.2021г.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 с 11 час.00 мин. (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). Сокращение: календарный день – к/день. Прием заявок составляет: в 1-ом периоде – 14 к/дней, без изменения начальной цены со 2-го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 периоды - 7 (семь) к/дней, величина снижения – 7% от начальной цены Лота, установленной на первом периоде. Минимальная цена (цена отсечения) составляет </w:t>
            </w:r>
            <w:r w:rsidRPr="00905AC8">
              <w:rPr>
                <w:rFonts w:ascii="Times New Roman" w:hAnsi="Times New Roman" w:cs="Times New Roman"/>
                <w:sz w:val="20"/>
                <w:szCs w:val="20"/>
              </w:rPr>
              <w:t xml:space="preserve">1 583 720,45 руб. </w:t>
            </w:r>
          </w:p>
          <w:p w:rsidR="00CB6A92" w:rsidRDefault="00CB6A92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имущество, по адресу: Липецкая обл., г Липецк, ул. 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, 1, (далее – Лот, Имущество): </w:t>
            </w:r>
            <w:r w:rsidRPr="00EF2972">
              <w:rPr>
                <w:rFonts w:ascii="Times New Roman" w:hAnsi="Times New Roman" w:cs="Times New Roman"/>
                <w:b/>
                <w:sz w:val="20"/>
                <w:szCs w:val="20"/>
              </w:rPr>
              <w:t>Лот1: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база по подготовке к монтажу трубопровода общ. пл. зданий 7141,5 кв. м., состав которой определен техническим паспортом, составленным ОГУП "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Липецкоблтехинвентаризация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" по состоянию на 13.10.2006 г.,</w:t>
            </w:r>
            <w:r w:rsidRPr="00EF2972">
              <w:rPr>
                <w:sz w:val="20"/>
                <w:szCs w:val="20"/>
              </w:rPr>
              <w:t xml:space="preserve"> </w:t>
            </w:r>
            <w:r w:rsidRPr="00EF297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 номер: 48:20:0027803:666; Земельный </w:t>
            </w:r>
            <w:proofErr w:type="spellStart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F2972">
              <w:rPr>
                <w:rFonts w:ascii="Times New Roman" w:hAnsi="Times New Roman" w:cs="Times New Roman"/>
                <w:sz w:val="20"/>
                <w:szCs w:val="20"/>
              </w:rPr>
              <w:t>-к, категория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 земель: земли населенных пунктов, разрешенное использование: для размещения промышленных объектов, общ. пл. 19 358 </w:t>
            </w:r>
            <w:proofErr w:type="spellStart"/>
            <w:r w:rsidRPr="00E467C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467CE">
              <w:rPr>
                <w:rFonts w:ascii="Times New Roman" w:hAnsi="Times New Roman" w:cs="Times New Roman"/>
                <w:sz w:val="20"/>
                <w:szCs w:val="20"/>
              </w:rPr>
              <w:t>., кадастровый номер: 48:20:0027803:3.</w:t>
            </w:r>
            <w:r w:rsidRPr="00E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Обременение Лота: Ипотека (залог) в пользу КБ «БДБ» ООО, запрет на регистрационные действия. </w:t>
            </w:r>
            <w:proofErr w:type="spellStart"/>
            <w:r w:rsidRPr="00E467CE">
              <w:rPr>
                <w:rFonts w:ascii="Times New Roman" w:hAnsi="Times New Roman" w:cs="Times New Roman"/>
                <w:b/>
                <w:sz w:val="20"/>
                <w:szCs w:val="20"/>
              </w:rPr>
              <w:t>Нач.цена</w:t>
            </w:r>
            <w:proofErr w:type="spellEnd"/>
            <w:r w:rsidRPr="00E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Лота1-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17 596 894,00</w:t>
            </w:r>
            <w:r w:rsidRPr="00E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 </w:t>
            </w:r>
          </w:p>
          <w:p w:rsidR="00CB6A92" w:rsidRDefault="00CB6A92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Имуществом производится по адресу нахождения Имущества, по предварительной договоренности в рабочие дни с 10.00 до 18.00. Лицо, желающее ознакомиться с имуществом, не позднее, чем за пять рабочих дней до предполагаемой даты ознакомления обязано направить КУ по адресу электронной почты: 23190@bk.ru письменную заявку об ознакомлении с имуществом, с указанием ФИО, паспортных данных, реквизитов доверенности (при обращении с заявкой на ознакомление по доверенности необходимо к письму приложить ее скан), контактной информации, ознакомление с документами в отношении Лота производится ОТ: Ольга Орлова, тел.  8 (495) 234-04-00, доб. 324, 8 (915) 230-03-52, </w:t>
            </w:r>
            <w:hyperlink r:id="rId4" w:history="1">
              <w:r w:rsidRPr="00E467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orlova@auction-house.ru</w:t>
              </w:r>
            </w:hyperlink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6A92" w:rsidRPr="00905AC8" w:rsidRDefault="00CB6A92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</w:t>
            </w:r>
            <w:bookmarkStart w:id="0" w:name="_GoBack"/>
            <w:bookmarkEnd w:id="0"/>
            <w:r w:rsidRPr="00E467CE">
              <w:rPr>
                <w:rFonts w:ascii="Times New Roman" w:hAnsi="Times New Roman" w:cs="Times New Roman"/>
                <w:sz w:val="20"/>
                <w:szCs w:val="20"/>
              </w:rPr>
              <w:t>ах в соответствующем периоде проведения Торгов. Реквизиты расчетн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1810500000000653, БИК 044030653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E467CE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E467CE">
              <w:rPr>
                <w:rFonts w:ascii="Times New Roman" w:hAnsi="Times New Roman" w:cs="Times New Roman"/>
                <w:sz w:val="20"/>
                <w:szCs w:val="20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</w:t>
            </w:r>
            <w:r w:rsidRPr="00E46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40702810038000186142 в ПАО СБЕРБАНК, к/с 30101810400000000225, БИК 044525225.</w:t>
            </w:r>
          </w:p>
        </w:tc>
      </w:tr>
    </w:tbl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4D"/>
    <w:rsid w:val="001776ED"/>
    <w:rsid w:val="00C9604D"/>
    <w:rsid w:val="00CB6A92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FA17-BE51-4F09-8512-4712B0EB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2021-05-18T07:54:00Z</dcterms:created>
  <dcterms:modified xsi:type="dcterms:W3CDTF">2021-05-18T07:56:00Z</dcterms:modified>
</cp:coreProperties>
</file>