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431A89" w:rsidR="001D7929" w:rsidRPr="00224F8A" w:rsidRDefault="00411744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1D7929" w:rsidRPr="00224F8A">
        <w:rPr>
          <w:rFonts w:ascii="Verdana" w:hAnsi="Verdana"/>
          <w:b/>
          <w:sz w:val="20"/>
        </w:rPr>
        <w:t>)</w:t>
      </w:r>
      <w:r w:rsidR="009C2119">
        <w:rPr>
          <w:rFonts w:ascii="Verdana" w:hAnsi="Verdana"/>
          <w:b/>
          <w:sz w:val="20"/>
        </w:rPr>
        <w:t>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C89E6B4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EB890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FB82350" w:rsidR="00F56FF3" w:rsidRPr="008509DF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F132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итогам процедуры торгов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№______ </w:t>
      </w:r>
      <w:proofErr w:type="gramStart"/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от</w:t>
      </w:r>
      <w:proofErr w:type="gramEnd"/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9C2119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5FE1CE2B" w14:textId="36975442" w:rsidR="00AF721D" w:rsidRDefault="00DE4A80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Земельный участок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земли населенных пунктов,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Виды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разрешенного использования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Для производственного центра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расположенн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ый</w:t>
            </w:r>
            <w:proofErr w:type="gramEnd"/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адресу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411744"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Московская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область, Щелковский район, сельское </w:t>
            </w:r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поселение </w:t>
            </w:r>
            <w:proofErr w:type="gramStart"/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Медвежье-Озерское</w:t>
            </w:r>
            <w:proofErr w:type="gramEnd"/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Моносеево</w:t>
            </w:r>
            <w:proofErr w:type="spellEnd"/>
            <w:r w:rsid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кадастровым номером 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50:14:0000000:112093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площадью 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170000 +/- 144кв. м</w:t>
            </w:r>
            <w:r w:rsidR="00AE062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11744" w:rsidRPr="0041174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– «</w:t>
            </w:r>
            <w:r w:rsidR="002355A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Недвижимое имущество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  <w:r w:rsidR="009C211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22B59C" w14:textId="6E341A4C" w:rsidR="009C2119" w:rsidRPr="00411744" w:rsidRDefault="009C2119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90D4ED" w14:textId="3A2D6449" w:rsidR="00AF721D" w:rsidRDefault="00AF721D" w:rsidP="009C21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C2119">
        <w:trPr>
          <w:trHeight w:val="1276"/>
        </w:trPr>
        <w:tc>
          <w:tcPr>
            <w:tcW w:w="9634" w:type="dxa"/>
          </w:tcPr>
          <w:p w14:paraId="0647610F" w14:textId="138A0317" w:rsidR="00AF721D" w:rsidRPr="008509DF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9C2119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 w:rsidR="002D1FC8"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="002D1FC8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о регистрации</w:t>
            </w:r>
            <w:r w:rsidR="002D1FC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 50:14:0000000:112093-50/014/2019-16 от 05.07.2019</w:t>
            </w:r>
            <w:r w:rsidR="00F1328F">
              <w:rPr>
                <w:rFonts w:ascii="Verdana" w:hAnsi="Verdana"/>
                <w:color w:val="000000" w:themeColor="text1"/>
                <w:sz w:val="20"/>
                <w:szCs w:val="20"/>
              </w:rPr>
              <w:t>г.,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06.04.2021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411744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99/2021/385531288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7B632150" w14:textId="473BC0D9" w:rsidR="00AF721D" w:rsidRDefault="00AF721D" w:rsidP="009C2119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58FFF8D" w14:textId="23D84482" w:rsidR="009C2119" w:rsidRPr="008509DF" w:rsidRDefault="009C2119" w:rsidP="009C2119">
      <w:pPr>
        <w:pStyle w:val="ConsNormal"/>
        <w:widowControl/>
        <w:tabs>
          <w:tab w:val="left" w:pos="1417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2EDEA90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149B3FDE" w:rsidR="00434052" w:rsidRPr="008509DF" w:rsidRDefault="00434052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1E24915A" w14:textId="665F198C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W w:w="9429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9"/>
      </w:tblGrid>
      <w:tr w:rsidR="00434052" w:rsidRPr="00224F8A" w14:paraId="5075BA69" w14:textId="77777777" w:rsidTr="00434052">
        <w:trPr>
          <w:trHeight w:val="3616"/>
        </w:trPr>
        <w:tc>
          <w:tcPr>
            <w:tcW w:w="9429" w:type="dxa"/>
            <w:shd w:val="clear" w:color="auto" w:fill="auto"/>
          </w:tcPr>
          <w:p w14:paraId="61765BD7" w14:textId="77777777" w:rsidR="00434052" w:rsidRDefault="00434052" w:rsidP="00C22F7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</w:t>
            </w:r>
            <w:r>
              <w:rPr>
                <w:rFonts w:ascii="Verdana" w:hAnsi="Verdana"/>
              </w:rPr>
              <w:t xml:space="preserve">яются предметом судебного спора, за исключением обременения </w:t>
            </w:r>
            <w:proofErr w:type="gramStart"/>
            <w:r>
              <w:rPr>
                <w:rFonts w:ascii="Verdana" w:hAnsi="Verdana"/>
              </w:rPr>
              <w:t>ввиду</w:t>
            </w:r>
            <w:proofErr w:type="gramEnd"/>
            <w:r>
              <w:rPr>
                <w:rFonts w:ascii="Verdana" w:hAnsi="Verdana"/>
              </w:rPr>
              <w:t xml:space="preserve">: </w:t>
            </w:r>
          </w:p>
          <w:p w14:paraId="2F6ADA8C" w14:textId="29837CE6" w:rsidR="00434052" w:rsidRDefault="00434052" w:rsidP="004340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Установлены ограничения прав, предусмотренные статьями 56, 56.1 Земельного кодекса Российской Федерации, 50.00.2.918, Приказ Минэкономразвития "Об утверждении порядка описания место-положения границ объектов землеустройства" №267 от 03.06.2011 на площадь 478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; </w:t>
            </w:r>
          </w:p>
          <w:p w14:paraId="200A9152" w14:textId="71A0F03E" w:rsidR="00434052" w:rsidRPr="00434052" w:rsidRDefault="00434052" w:rsidP="0043405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2.Установлены ограничения прав, предусмотренные статьями 56, 56.1 Земельного кодекса Российской Федерации, 50.14.2.154, Постановление Правительства Российской Федерации №160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. № 160 от 24.02.2009 на площадь 5031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</w:tr>
    </w:tbl>
    <w:p w14:paraId="2598A378" w14:textId="30BBB2F2" w:rsidR="00761DF7" w:rsidRDefault="00761DF7" w:rsidP="0043405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7F8D4D" w14:textId="7C212BB7" w:rsidR="009C2119" w:rsidRDefault="00367ED6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 xml:space="preserve">е имущество, в </w:t>
      </w:r>
      <w:proofErr w:type="spellStart"/>
      <w:r>
        <w:rPr>
          <w:rFonts w:ascii="Verdana" w:hAnsi="Verdana" w:cs="Times New Roman"/>
        </w:rPr>
        <w:t>т.ч</w:t>
      </w:r>
      <w:proofErr w:type="spellEnd"/>
      <w:r>
        <w:rPr>
          <w:rFonts w:ascii="Verdana" w:hAnsi="Verdana" w:cs="Times New Roman"/>
        </w:rPr>
        <w:t>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1F96F4C2" w14:textId="1DFC2645" w:rsidR="00EE5A8D" w:rsidRPr="00F1328F" w:rsidRDefault="00EE5A8D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C21BB3">
        <w:rPr>
          <w:rFonts w:ascii="Verdana" w:hAnsi="Verdana" w:cs="Verdana"/>
          <w:color w:val="000000"/>
        </w:rPr>
        <w:t>.</w:t>
      </w:r>
    </w:p>
    <w:p w14:paraId="6D54DA1D" w14:textId="47CA20C8" w:rsidR="00C21BB3" w:rsidRPr="009C2119" w:rsidRDefault="00D83291" w:rsidP="00434052">
      <w:pPr>
        <w:pStyle w:val="ConsNormal"/>
        <w:widowControl/>
        <w:numPr>
          <w:ilvl w:val="1"/>
          <w:numId w:val="33"/>
        </w:numPr>
        <w:tabs>
          <w:tab w:val="left" w:pos="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К</w:t>
      </w:r>
      <w:r w:rsidR="00C21BB3" w:rsidRPr="00C21BB3">
        <w:rPr>
          <w:rFonts w:ascii="Verdana" w:hAnsi="Verdana" w:cs="Times New Roman"/>
        </w:rPr>
        <w:t xml:space="preserve"> </w:t>
      </w:r>
      <w:r w:rsidR="00C21BB3">
        <w:rPr>
          <w:rFonts w:ascii="Verdana" w:hAnsi="Verdana" w:cs="Times New Roman"/>
        </w:rPr>
        <w:t>недвижимо</w:t>
      </w:r>
      <w:r>
        <w:rPr>
          <w:rFonts w:ascii="Verdana" w:hAnsi="Verdana" w:cs="Times New Roman"/>
        </w:rPr>
        <w:t>му</w:t>
      </w:r>
      <w:r w:rsidR="00C21BB3">
        <w:rPr>
          <w:rFonts w:ascii="Verdana" w:hAnsi="Verdana" w:cs="Times New Roman"/>
        </w:rPr>
        <w:t xml:space="preserve"> имуществ</w:t>
      </w:r>
      <w:r>
        <w:rPr>
          <w:rFonts w:ascii="Verdana" w:hAnsi="Verdana" w:cs="Times New Roman"/>
        </w:rPr>
        <w:t>у</w:t>
      </w:r>
      <w:r w:rsidR="00C21BB3" w:rsidRPr="00C21BB3">
        <w:rPr>
          <w:rFonts w:ascii="Verdana" w:hAnsi="Verdana" w:cs="Times New Roman"/>
        </w:rPr>
        <w:t xml:space="preserve"> обеспечен доступ посредством </w:t>
      </w:r>
      <w:r w:rsidR="00C21BB3">
        <w:rPr>
          <w:rFonts w:ascii="Verdana" w:hAnsi="Verdana" w:cs="Times New Roman"/>
        </w:rPr>
        <w:t>земельного участка</w:t>
      </w:r>
      <w:r w:rsidR="00C21BB3" w:rsidRPr="00C21BB3">
        <w:rPr>
          <w:rFonts w:ascii="Verdana" w:hAnsi="Verdana" w:cs="Times New Roman"/>
        </w:rPr>
        <w:t xml:space="preserve"> с </w:t>
      </w:r>
      <w:r w:rsidR="00F1328F">
        <w:rPr>
          <w:rFonts w:ascii="Verdana" w:hAnsi="Verdana" w:cs="Times New Roman"/>
        </w:rPr>
        <w:t>кадастровым номером</w:t>
      </w:r>
      <w:r w:rsidR="00C21BB3" w:rsidRPr="00C21BB3">
        <w:rPr>
          <w:rFonts w:ascii="Verdana" w:hAnsi="Verdana" w:cs="Times New Roman"/>
        </w:rPr>
        <w:t xml:space="preserve"> 50:14:0040353:61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434052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75251F05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proofErr w:type="gramStart"/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</w:t>
      </w:r>
      <w:r w:rsidR="00F1328F">
        <w:rPr>
          <w:rFonts w:ascii="Verdana" w:hAnsi="Verdana"/>
        </w:rPr>
        <w:t>,</w:t>
      </w:r>
      <w:r w:rsidR="00AF721D" w:rsidRPr="00AF721D">
        <w:rPr>
          <w:rFonts w:ascii="Verdana" w:hAnsi="Verdana"/>
        </w:rPr>
        <w:t xml:space="preserve"> </w:t>
      </w:r>
      <w:r w:rsidR="00F1328F" w:rsidRPr="00F1328F">
        <w:rPr>
          <w:rFonts w:ascii="Verdana" w:hAnsi="Verdana"/>
        </w:rPr>
        <w:t>НДС не облагается на основании пп.6 п.2 ст.146 НК РФ</w:t>
      </w:r>
      <w:r w:rsidR="00950FF3" w:rsidRPr="00AF721D">
        <w:rPr>
          <w:rFonts w:ascii="Verdana" w:hAnsi="Verdana"/>
        </w:rPr>
        <w:t>)</w:t>
      </w:r>
      <w:r w:rsidR="00F1328F">
        <w:rPr>
          <w:rFonts w:ascii="Verdana" w:hAnsi="Verdana"/>
        </w:rPr>
        <w:t>.</w:t>
      </w:r>
      <w:proofErr w:type="gramEnd"/>
    </w:p>
    <w:p w14:paraId="7605F838" w14:textId="77777777" w:rsidR="009C2119" w:rsidRPr="008509DF" w:rsidRDefault="009C2119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6158E896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1AC0CB3" w:rsidR="00AB5223" w:rsidRPr="008509DF" w:rsidRDefault="00DE0E51" w:rsidP="003C767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3C767C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proofErr w:type="gramStart"/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</w:t>
            </w:r>
            <w:proofErr w:type="gramEnd"/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F1328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14:paraId="74B80BD9" w14:textId="19423DD4" w:rsidR="001E5436" w:rsidRPr="00566401" w:rsidRDefault="00B71921" w:rsidP="003C767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3C767C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2C69C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2C69C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proofErr w:type="gramStart"/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proofErr w:type="gramEnd"/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F1328F">
              <w:rPr>
                <w:rFonts w:ascii="Verdana" w:hAnsi="Verdana"/>
                <w:sz w:val="20"/>
                <w:szCs w:val="20"/>
              </w:rPr>
              <w:t>копеек.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C86C2B8" w14:textId="519F140E" w:rsidR="00B8194F" w:rsidRPr="00B8194F" w:rsidRDefault="00891CDE" w:rsidP="00B819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commentRangeStart w:id="0"/>
            <w:r w:rsidRPr="00B8194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B8194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8194F" w:rsidRPr="00B8194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33F76CCA" w14:textId="480F2E75" w:rsidR="00B8194F" w:rsidRPr="00B8194F" w:rsidRDefault="00B8194F" w:rsidP="00B819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8194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оплата  </w:t>
            </w:r>
          </w:p>
          <w:p w14:paraId="36154040" w14:textId="77777777" w:rsidR="00B8194F" w:rsidRPr="00B8194F" w:rsidRDefault="00B8194F" w:rsidP="00B819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8194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 кредитных средств</w:t>
            </w:r>
          </w:p>
          <w:p w14:paraId="512C1A8F" w14:textId="684E99EF" w:rsidR="00891CDE" w:rsidRPr="008C63A5" w:rsidRDefault="00B8194F" w:rsidP="00B819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8194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расчетах посредством аккредитива или номинального счета Общества с ограниченной ответственностью «Центр недвижимости от Сбербанка» (ООО «ЦНС»).</w:t>
            </w:r>
            <w:commentRangeEnd w:id="0"/>
            <w:r>
              <w:rPr>
                <w:rStyle w:val="ad"/>
              </w:rPr>
              <w:commentReference w:id="0"/>
            </w:r>
          </w:p>
        </w:tc>
        <w:tc>
          <w:tcPr>
            <w:tcW w:w="7087" w:type="dxa"/>
            <w:shd w:val="clear" w:color="auto" w:fill="auto"/>
          </w:tcPr>
          <w:p w14:paraId="1BEA2C8D" w14:textId="7678ABD9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="003C767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767C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3C76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</w:t>
            </w:r>
            <w:r w:rsidR="002C69C9" w:rsidRPr="003C76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3C767C" w:rsidRPr="003C767C">
              <w:rPr>
                <w:rFonts w:ascii="Verdana" w:hAnsi="Verdana"/>
                <w:i/>
                <w:color w:val="0070C0"/>
                <w:sz w:val="20"/>
                <w:szCs w:val="20"/>
              </w:rPr>
              <w:t>5 (</w:t>
            </w:r>
            <w:r w:rsidR="002C69C9" w:rsidRPr="003C767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3C767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  <w:r w:rsidR="003C767C" w:rsidRPr="003C767C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</w:t>
            </w:r>
            <w:r w:rsidR="003C767C" w:rsidRPr="008C63A5">
              <w:rPr>
                <w:rFonts w:ascii="Verdana" w:hAnsi="Verdana"/>
                <w:i/>
                <w:sz w:val="20"/>
                <w:szCs w:val="20"/>
              </w:rPr>
              <w:t xml:space="preserve">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</w:t>
            </w:r>
            <w:r w:rsidR="003C767C" w:rsidRPr="008C63A5">
              <w:rPr>
                <w:rFonts w:ascii="Verdana" w:hAnsi="Verdana"/>
                <w:sz w:val="20"/>
                <w:szCs w:val="20"/>
              </w:rPr>
              <w:t>Покупатель вносит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</w:t>
            </w:r>
            <w:proofErr w:type="gramStart"/>
            <w:r w:rsidRPr="008C63A5">
              <w:rPr>
                <w:rFonts w:ascii="Verdana" w:hAnsi="Verdana"/>
                <w:sz w:val="20"/>
                <w:szCs w:val="20"/>
              </w:rPr>
              <w:t>условиях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9C21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7D50AF74" w:rsidR="00AF721D" w:rsidRPr="009C2119" w:rsidRDefault="00AF721D" w:rsidP="009C2119">
            <w:pPr>
              <w:pStyle w:val="a5"/>
              <w:numPr>
                <w:ilvl w:val="2"/>
                <w:numId w:val="22"/>
              </w:numPr>
              <w:tabs>
                <w:tab w:val="left" w:pos="567"/>
              </w:tabs>
              <w:ind w:left="180" w:firstLine="283"/>
              <w:jc w:val="both"/>
              <w:rPr>
                <w:rFonts w:ascii="Verdana" w:hAnsi="Verdana"/>
                <w:color w:val="000000" w:themeColor="text1"/>
              </w:rPr>
            </w:pPr>
            <w:r w:rsidRPr="009C2119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9C2119" w:rsidRPr="009C2119">
              <w:rPr>
                <w:rFonts w:ascii="Verdana" w:hAnsi="Verdana"/>
                <w:color w:val="000000" w:themeColor="text1"/>
              </w:rPr>
              <w:t>11 339 000</w:t>
            </w:r>
            <w:r w:rsidRPr="009C2119">
              <w:rPr>
                <w:rFonts w:ascii="Verdana" w:hAnsi="Verdana"/>
                <w:color w:val="000000" w:themeColor="text1"/>
              </w:rPr>
              <w:t xml:space="preserve"> (</w:t>
            </w:r>
            <w:r w:rsidR="009C2119" w:rsidRPr="009C2119">
              <w:rPr>
                <w:rFonts w:ascii="Verdana" w:hAnsi="Verdana"/>
                <w:color w:val="000000" w:themeColor="text1"/>
              </w:rPr>
              <w:t>Одиннадцать миллионов триста тридцать девять тысяч</w:t>
            </w:r>
            <w:r w:rsidRPr="009C2119">
              <w:rPr>
                <w:rFonts w:ascii="Verdana" w:hAnsi="Verdana"/>
                <w:color w:val="000000" w:themeColor="text1"/>
              </w:rPr>
              <w:t xml:space="preserve">) </w:t>
            </w:r>
            <w:r w:rsidR="009C2119">
              <w:rPr>
                <w:rFonts w:ascii="Verdana" w:hAnsi="Verdana"/>
                <w:color w:val="000000" w:themeColor="text1"/>
              </w:rPr>
              <w:t xml:space="preserve">рублей, </w:t>
            </w:r>
            <w:r w:rsidR="009C2119" w:rsidRPr="009C2119">
              <w:rPr>
                <w:rFonts w:ascii="Verdana" w:hAnsi="Verdana"/>
                <w:color w:val="000000" w:themeColor="text1"/>
              </w:rPr>
              <w:t>НДС не облагается на основании пп.6 п.2 ст.146 НК РФ</w:t>
            </w:r>
            <w:r w:rsidRPr="009C2119">
              <w:rPr>
                <w:rFonts w:ascii="Verdana" w:hAnsi="Verdana"/>
                <w:color w:val="000000" w:themeColor="text1"/>
              </w:rPr>
              <w:t>,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9C2119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9C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</w:t>
      </w:r>
      <w:proofErr w:type="gramStart"/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</w:t>
      </w:r>
      <w:proofErr w:type="gramEnd"/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оплате собственными средствами Покупателя с использованием расчетов по аккредитиву или номинального счет</w:t>
            </w:r>
            <w:proofErr w:type="gramStart"/>
            <w:r>
              <w:rPr>
                <w:sz w:val="18"/>
                <w:szCs w:val="18"/>
              </w:rPr>
              <w:t>а ООО</w:t>
            </w:r>
            <w:proofErr w:type="gramEnd"/>
            <w:r>
              <w:rPr>
                <w:sz w:val="18"/>
                <w:szCs w:val="18"/>
              </w:rPr>
              <w:t xml:space="preserve">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</w:t>
            </w:r>
            <w:proofErr w:type="gramStart"/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</w:t>
            </w:r>
            <w:proofErr w:type="gramEnd"/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64EA96FE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A59C2">
              <w:rPr>
                <w:rFonts w:ascii="Verdana" w:hAnsi="Verdana"/>
                <w:i/>
                <w:color w:val="0070C0"/>
              </w:rPr>
              <w:t>2</w:t>
            </w:r>
            <w:r w:rsidR="00BA59C2" w:rsidRPr="008076AD">
              <w:rPr>
                <w:rFonts w:ascii="Verdana" w:hAnsi="Verdana"/>
                <w:i/>
                <w:color w:val="0070C0"/>
              </w:rPr>
              <w:t xml:space="preserve">0 </w:t>
            </w:r>
            <w:r w:rsidR="000A1317" w:rsidRPr="008076AD">
              <w:rPr>
                <w:rFonts w:ascii="Verdana" w:hAnsi="Verdana"/>
                <w:i/>
                <w:color w:val="0070C0"/>
              </w:rPr>
              <w:t>(д</w:t>
            </w:r>
            <w:r w:rsidR="00BA59C2">
              <w:rPr>
                <w:rFonts w:ascii="Verdana" w:hAnsi="Verdana"/>
                <w:i/>
                <w:color w:val="0070C0"/>
              </w:rPr>
              <w:t>вадца</w:t>
            </w:r>
            <w:r w:rsidR="000A1317" w:rsidRPr="008076AD">
              <w:rPr>
                <w:rFonts w:ascii="Verdana" w:hAnsi="Verdana"/>
                <w:i/>
                <w:color w:val="0070C0"/>
              </w:rPr>
              <w:t>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CFDB8DB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</w:t>
      </w:r>
      <w:r w:rsidR="00A24C91" w:rsidRPr="009C2119">
        <w:rPr>
          <w:rFonts w:ascii="Verdana" w:hAnsi="Verdana"/>
          <w:color w:val="000000" w:themeColor="text1"/>
        </w:rPr>
        <w:t xml:space="preserve">подписывается Сторонами в срок </w:t>
      </w:r>
      <w:r w:rsidR="002C1077" w:rsidRPr="009C2119">
        <w:rPr>
          <w:rFonts w:ascii="Verdana" w:hAnsi="Verdana"/>
          <w:color w:val="000000" w:themeColor="text1"/>
        </w:rPr>
        <w:t xml:space="preserve">не позднее </w:t>
      </w:r>
      <w:r w:rsidR="00B877FA" w:rsidRPr="009C2119">
        <w:rPr>
          <w:rFonts w:ascii="Verdana" w:hAnsi="Verdana"/>
          <w:color w:val="000000" w:themeColor="text1"/>
        </w:rPr>
        <w:t xml:space="preserve">5 </w:t>
      </w:r>
      <w:r w:rsidR="002C1077" w:rsidRPr="009C2119">
        <w:rPr>
          <w:rFonts w:ascii="Verdana" w:hAnsi="Verdana"/>
          <w:color w:val="000000" w:themeColor="text1"/>
        </w:rPr>
        <w:t>(</w:t>
      </w:r>
      <w:r w:rsidR="00B877FA" w:rsidRPr="009C2119">
        <w:rPr>
          <w:rFonts w:ascii="Verdana" w:hAnsi="Verdana"/>
          <w:color w:val="000000" w:themeColor="text1"/>
        </w:rPr>
        <w:t>пяти</w:t>
      </w:r>
      <w:r w:rsidR="002C1077" w:rsidRPr="009C2119">
        <w:rPr>
          <w:rFonts w:ascii="Verdana" w:hAnsi="Verdana"/>
          <w:color w:val="000000" w:themeColor="text1"/>
        </w:rPr>
        <w:t>)</w:t>
      </w:r>
      <w:r w:rsidR="00514071" w:rsidRPr="009C2119">
        <w:rPr>
          <w:rFonts w:ascii="Verdana" w:hAnsi="Verdana"/>
          <w:color w:val="000000" w:themeColor="text1"/>
        </w:rPr>
        <w:t xml:space="preserve"> </w:t>
      </w:r>
      <w:r w:rsidR="002C1077" w:rsidRPr="009C2119">
        <w:rPr>
          <w:rFonts w:ascii="Verdana" w:hAnsi="Verdana"/>
          <w:color w:val="000000" w:themeColor="text1"/>
        </w:rPr>
        <w:t xml:space="preserve">рабочих дней </w:t>
      </w:r>
      <w:proofErr w:type="gramStart"/>
      <w:r w:rsidR="00AF721D" w:rsidRPr="009C2119">
        <w:rPr>
          <w:rFonts w:ascii="Verdana" w:hAnsi="Verdana"/>
          <w:color w:val="000000" w:themeColor="text1"/>
        </w:rPr>
        <w:t xml:space="preserve">с даты </w:t>
      </w:r>
      <w:r w:rsidR="00B877FA" w:rsidRPr="009C2119">
        <w:rPr>
          <w:rFonts w:ascii="Verdana" w:hAnsi="Verdana"/>
          <w:color w:val="000000" w:themeColor="text1"/>
        </w:rPr>
        <w:t>поступления</w:t>
      </w:r>
      <w:proofErr w:type="gramEnd"/>
      <w:r w:rsidR="00B877FA" w:rsidRPr="009C2119">
        <w:rPr>
          <w:rFonts w:ascii="Verdana" w:hAnsi="Verdana"/>
          <w:color w:val="000000" w:themeColor="text1"/>
        </w:rPr>
        <w:t xml:space="preserve"> на расчетный счет Продавца денежной суммы, составляющей Цену недвижимого имущества, указанную в п.2.1. Договора</w:t>
      </w:r>
      <w:r w:rsidR="00AF721D" w:rsidRPr="009C2119">
        <w:rPr>
          <w:rFonts w:ascii="Verdana" w:hAnsi="Verdana"/>
          <w:color w:val="000000" w:themeColor="text1"/>
        </w:rPr>
        <w:t>.</w:t>
      </w:r>
    </w:p>
    <w:p w14:paraId="0CA9947C" w14:textId="08B9FED2" w:rsidR="005B2EEA" w:rsidRDefault="005B2EEA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 для оплаты с использованием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счет</w:t>
            </w:r>
            <w:proofErr w:type="gramStart"/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а ООО</w:t>
            </w:r>
            <w:proofErr w:type="gramEnd"/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</w:t>
      </w:r>
      <w:proofErr w:type="gramStart"/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но</w:t>
      </w:r>
      <w:proofErr w:type="gramEnd"/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но</w:t>
      </w:r>
      <w:proofErr w:type="gramEnd"/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</w:t>
      </w:r>
      <w:proofErr w:type="gramStart"/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</w:t>
      </w:r>
      <w:proofErr w:type="gramEnd"/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4668235" w14:textId="16AF73A7" w:rsidR="00990C06" w:rsidRPr="00BA59C2" w:rsidRDefault="0059581D" w:rsidP="00990C06">
      <w:pPr>
        <w:pStyle w:val="Default"/>
        <w:jc w:val="both"/>
        <w:rPr>
          <w:sz w:val="20"/>
          <w:szCs w:val="20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</w:t>
      </w:r>
      <w:r w:rsidR="00990C06">
        <w:rPr>
          <w:rFonts w:eastAsia="Times New Roman" w:cs="Times New Roman"/>
          <w:color w:val="auto"/>
          <w:sz w:val="20"/>
          <w:szCs w:val="20"/>
          <w:lang w:eastAsia="ru-RU"/>
        </w:rPr>
        <w:t>межевание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  <w:r w:rsidR="00990C06" w:rsidRPr="00BA59C2">
        <w:rPr>
          <w:sz w:val="20"/>
          <w:szCs w:val="20"/>
        </w:rPr>
        <w:t xml:space="preserve"> 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5C511020" w:rsidR="008C3A91" w:rsidRPr="008509DF" w:rsidRDefault="00A232A3" w:rsidP="00434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6C0DF63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6046D651" w14:textId="77777777" w:rsidR="00434052" w:rsidRDefault="00434052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lastRenderedPageBreak/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4B20796A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proofErr w:type="gram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выполнения</w:t>
            </w:r>
            <w:proofErr w:type="gram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  <w:r w:rsidR="001F3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2.3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proofErr w:type="gramStart"/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</w:t>
            </w:r>
            <w:proofErr w:type="gramStart"/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 ООО</w:t>
            </w:r>
            <w:proofErr w:type="gramEnd"/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proofErr w:type="gramStart"/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</w:t>
            </w:r>
            <w:proofErr w:type="gramEnd"/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30C03872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proofErr w:type="gramStart"/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  <w:proofErr w:type="gramEnd"/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B5196AB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</w:t>
      </w:r>
      <w:proofErr w:type="spell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spellEnd"/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B94FD0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</w:t>
      </w:r>
      <w:proofErr w:type="gramStart"/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возникновения</w:t>
      </w:r>
      <w:proofErr w:type="gramEnd"/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F9E0951" w:rsidR="009304B4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Настоящий Договор вступает в силу </w:t>
      </w:r>
      <w:proofErr w:type="gramStart"/>
      <w:r w:rsidRPr="008509DF">
        <w:rPr>
          <w:rFonts w:ascii="Verdana" w:hAnsi="Verdana"/>
        </w:rPr>
        <w:t>с даты</w:t>
      </w:r>
      <w:proofErr w:type="gramEnd"/>
      <w:r w:rsidRPr="008509DF">
        <w:rPr>
          <w:rFonts w:ascii="Verdana" w:hAnsi="Verdana"/>
        </w:rPr>
        <w:t xml:space="preserve"> его подписания Сторонами и действует до полного исполнения Сторонами обязательств по нему.</w:t>
      </w:r>
    </w:p>
    <w:p w14:paraId="7CD85871" w14:textId="0968F62D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1AB8C5DC" w14:textId="55D6DA8F" w:rsidR="009C2119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2E8B8268" w14:textId="77777777" w:rsidR="009C2119" w:rsidRPr="008509DF" w:rsidRDefault="009C2119" w:rsidP="009C2119">
      <w:pPr>
        <w:pStyle w:val="a5"/>
        <w:widowControl w:val="0"/>
        <w:shd w:val="clear" w:color="auto" w:fill="FFFFFF"/>
        <w:adjustRightInd w:val="0"/>
        <w:ind w:left="360"/>
        <w:jc w:val="both"/>
        <w:rPr>
          <w:rFonts w:ascii="Verdana" w:hAnsi="Verdana"/>
        </w:rPr>
      </w:pP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</w:t>
      </w:r>
      <w:proofErr w:type="gram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proofErr w:type="gramEnd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  <w:proofErr w:type="gramStart"/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Покупателем не </w:t>
            </w:r>
            <w:proofErr w:type="gramStart"/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открыт</w:t>
            </w:r>
            <w:proofErr w:type="gramEnd"/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proofErr w:type="gramStart"/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</w:t>
      </w:r>
      <w:proofErr w:type="gram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соответственно</w:t>
      </w:r>
      <w:proofErr w:type="gramEnd"/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proofErr w:type="gramStart"/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</w:t>
      </w:r>
      <w:proofErr w:type="gramEnd"/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proofErr w:type="gramStart"/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  <w:proofErr w:type="gramEnd"/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proofErr w:type="gramStart"/>
      <w:r w:rsidR="00A30CA0" w:rsidRPr="0055668A">
        <w:rPr>
          <w:rFonts w:ascii="Verdana" w:hAnsi="Verdana"/>
          <w:sz w:val="20"/>
          <w:szCs w:val="20"/>
        </w:rPr>
        <w:t>л</w:t>
      </w:r>
      <w:proofErr w:type="gramEnd"/>
      <w:r w:rsidR="00A30CA0" w:rsidRPr="0055668A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</w:t>
                  </w:r>
                  <w:proofErr w:type="gramStart"/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л</w:t>
                  </w:r>
                  <w:proofErr w:type="gramEnd"/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3F355E99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7AF1D7" w14:textId="5C295EAC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21DB9B" w14:textId="44CCE5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887537" w14:textId="65A9CFA8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904410" w14:textId="04749B3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74662E" w14:textId="7A714BEF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77B1066" w14:textId="008CB22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9B28D5" w14:textId="3E476F49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523CD" w14:textId="350DA0ED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37DC9" w14:textId="1979189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B070EE" w14:textId="5AD1A386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7B455D" w14:textId="25942BF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8143A" w14:textId="4D7F8555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2AE300" w14:textId="2F0A0F5E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FC4CBC" w14:textId="52912541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4F090E" w14:textId="2BA33BE7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3DE8B5" w14:textId="73DB7DC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749B60" w14:textId="56B9773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1EA237" w14:textId="1E35BE6B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6D3CF" w14:textId="1A72E713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177162" w14:textId="67F52160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0E3B96" w14:textId="614C2F22" w:rsidR="009C2119" w:rsidRDefault="009C211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2BBB82A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3834A603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56D18174" w14:textId="77777777" w:rsidR="00E1495F" w:rsidRPr="008509DF" w:rsidRDefault="00E1495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05F1FC" w14:textId="77777777" w:rsidR="00E1495F" w:rsidRPr="00E1495F" w:rsidRDefault="00E1495F" w:rsidP="00E1495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1495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1495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1495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1495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82DF867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69F7E53" w14:textId="756BA267" w:rsidR="002355AE" w:rsidRDefault="002355AE" w:rsidP="002355A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Земельный участок, Категория земель: земли населенных пунктов, Виды разрешенного использования: Для производственного центра, </w:t>
      </w:r>
      <w:proofErr w:type="gramStart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расположенный</w:t>
      </w:r>
      <w:proofErr w:type="gramEnd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адресу: Московская область, Щелковский район, сельское поселение </w:t>
      </w:r>
      <w:proofErr w:type="gramStart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Медвежье-Озерское</w:t>
      </w:r>
      <w:proofErr w:type="gramEnd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proofErr w:type="spellStart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Моносеево</w:t>
      </w:r>
      <w:proofErr w:type="spellEnd"/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, с кадастровым номером 50:14:0000000:112093, площадью 170000 +/- 144кв. м (далее – «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</w:t>
      </w:r>
      <w:r w:rsidRPr="002355AE">
        <w:rPr>
          <w:rFonts w:ascii="Verdana" w:eastAsia="Times New Roman" w:hAnsi="Verdana" w:cs="Times New Roman"/>
          <w:sz w:val="20"/>
          <w:szCs w:val="20"/>
          <w:lang w:eastAsia="ru-RU"/>
        </w:rPr>
        <w:t>»);</w:t>
      </w:r>
    </w:p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78C02B64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осведомлен о состоянии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недвижимого имущества, скрытых и явных дефектах и недостатках недвижимого имущества.</w:t>
      </w:r>
    </w:p>
    <w:p w14:paraId="23056A99" w14:textId="7F4D8832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состоянию и документационной укомплектованности отсутствуют.</w:t>
      </w:r>
    </w:p>
    <w:p w14:paraId="18A33D1C" w14:textId="4CBB3BDD" w:rsidR="00AB23A0" w:rsidRPr="002355AE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7C4E67AF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EC8CCC" w14:textId="040E7D3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E709B7" w14:textId="3DE9CD5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800FD" w14:textId="529939F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5178A5" w14:textId="46EEB030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9FE20" w14:textId="2607807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D880F8" w14:textId="3A81B9F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C8FE5F" w14:textId="38599F0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3737AC" w14:textId="2913C8C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094E41" w14:textId="562406D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27D68D" w14:textId="57A081E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A43FA1" w14:textId="3DCC793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5238D8" w14:textId="0544FF8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0B8BAD" w14:textId="1C847851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87CD7" w14:textId="31B23D1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DE44F1" w14:textId="72A7DFB3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3DCBD1" w14:textId="7005FB3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2DBE6" w14:textId="6A6B9A8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368EF" w14:textId="18A651CA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C5E84" w14:textId="3FC03C86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DEA6AA" w14:textId="61481402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347C40" w14:textId="749C03BD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486EE3" w14:textId="0678BB64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B994FD" w14:textId="1B72FABB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09918E" w14:textId="2031DB1F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B003B0" w14:textId="60D3D3B5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6DA11E" w14:textId="7637EEBC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CE954F" w14:textId="77777777" w:rsidR="00434052" w:rsidRDefault="0043405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календарных дней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с даты открытия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6589E19" w14:textId="77777777" w:rsidR="00734194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_____________</w:t>
      </w:r>
      <w:proofErr w:type="gramStart"/>
      <w:r w:rsidRPr="000C2791">
        <w:rPr>
          <w:rFonts w:ascii="Verdana" w:hAnsi="Verdana"/>
          <w:i/>
          <w:color w:val="0070C0"/>
        </w:rPr>
        <w:t xml:space="preserve">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4"/>
      </w:tblGrid>
      <w:tr w:rsidR="00734194" w:rsidRPr="00734194" w14:paraId="40958867" w14:textId="77777777">
        <w:trPr>
          <w:trHeight w:val="339"/>
        </w:trPr>
        <w:tc>
          <w:tcPr>
            <w:tcW w:w="7124" w:type="dxa"/>
          </w:tcPr>
          <w:p w14:paraId="30B5F3E8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14:paraId="4F5AE86B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3419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Банк-эмитент по аккредитиву - из топ-30 по объему капитала (прим: рейтинг доступен по ссылке: http://vid1.rian.ru/ig/ratings/banki_07_01_20.pdf) </w:t>
            </w:r>
          </w:p>
          <w:p w14:paraId="6D93223E" w14:textId="77777777" w:rsidR="00734194" w:rsidRPr="00734194" w:rsidRDefault="00734194" w:rsidP="0073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3ECF1BD" w14:textId="63B809B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_________________(ОГРН _________________, ИНН _____________</w:t>
      </w:r>
      <w:proofErr w:type="gramStart"/>
      <w:r w:rsidRPr="000C2791">
        <w:rPr>
          <w:rFonts w:ascii="Verdana" w:hAnsi="Verdana"/>
          <w:i/>
          <w:color w:val="0070C0"/>
        </w:rPr>
        <w:t xml:space="preserve">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proofErr w:type="gramStart"/>
      <w:r w:rsidRPr="000C2791">
        <w:rPr>
          <w:rFonts w:ascii="Verdana" w:hAnsi="Verdana"/>
          <w:i/>
          <w:color w:val="0070C0"/>
        </w:rPr>
        <w:t>корр</w:t>
      </w:r>
      <w:proofErr w:type="spellEnd"/>
      <w:proofErr w:type="gram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установления залога Продавца в силу </w:t>
            </w: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proofErr w:type="gramStart"/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F56931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 указано – не зарегистрировано.</w:t>
            </w:r>
          </w:p>
          <w:p w14:paraId="12A4C23B" w14:textId="1478D76B" w:rsidR="00734194" w:rsidRPr="008509DF" w:rsidRDefault="00734194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Может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быть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залог в пользу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251B3AD0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</w:t>
      </w:r>
      <w:proofErr w:type="gramEnd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</w:t>
      </w:r>
      <w:proofErr w:type="gramStart"/>
      <w:r w:rsidR="00A37C3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2DEA284D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10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uk" w:date="2021-05-25T15:57:00Z" w:initials="R">
    <w:p w14:paraId="199FA602" w14:textId="323D9285" w:rsidR="00B8194F" w:rsidRDefault="00B8194F">
      <w:pPr>
        <w:pStyle w:val="ae"/>
      </w:pPr>
      <w:r>
        <w:rPr>
          <w:rStyle w:val="ad"/>
        </w:rPr>
        <w:annotationRef/>
      </w:r>
      <w:r>
        <w:t>Просьба посмотреть такое описание подойдет?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C3F8" w14:textId="77777777" w:rsidR="00996D52" w:rsidRDefault="00996D52" w:rsidP="00E33D4F">
      <w:pPr>
        <w:spacing w:after="0" w:line="240" w:lineRule="auto"/>
      </w:pPr>
      <w:r>
        <w:separator/>
      </w:r>
    </w:p>
  </w:endnote>
  <w:endnote w:type="continuationSeparator" w:id="0">
    <w:p w14:paraId="311F8095" w14:textId="77777777" w:rsidR="00996D52" w:rsidRDefault="00996D5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523BC31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4F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6F977" w14:textId="77777777" w:rsidR="00996D52" w:rsidRDefault="00996D52" w:rsidP="00E33D4F">
      <w:pPr>
        <w:spacing w:after="0" w:line="240" w:lineRule="auto"/>
      </w:pPr>
      <w:r>
        <w:separator/>
      </w:r>
    </w:p>
  </w:footnote>
  <w:footnote w:type="continuationSeparator" w:id="0">
    <w:p w14:paraId="03A0EA10" w14:textId="77777777" w:rsidR="00996D52" w:rsidRDefault="00996D5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</w:t>
      </w:r>
      <w:proofErr w:type="gramStart"/>
      <w:r w:rsidRPr="00120657">
        <w:rPr>
          <w:rFonts w:ascii="Verdana" w:hAnsi="Verdana"/>
          <w:color w:val="FF0000"/>
          <w:sz w:val="16"/>
          <w:szCs w:val="16"/>
        </w:rPr>
        <w:t>с даты подписания</w:t>
      </w:r>
      <w:proofErr w:type="gramEnd"/>
      <w:r w:rsidRPr="00120657">
        <w:rPr>
          <w:rFonts w:ascii="Verdana" w:hAnsi="Verdana"/>
          <w:color w:val="FF0000"/>
          <w:sz w:val="16"/>
          <w:szCs w:val="16"/>
        </w:rPr>
        <w:t xml:space="preserve">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proofErr w:type="gramStart"/>
      <w:r w:rsidRPr="00120657">
        <w:rPr>
          <w:rFonts w:ascii="Verdana" w:hAnsi="Verdana"/>
          <w:color w:val="FF0000"/>
          <w:sz w:val="16"/>
          <w:szCs w:val="16"/>
        </w:rPr>
        <w:t>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</w:t>
      </w:r>
      <w:proofErr w:type="gramEnd"/>
      <w:r w:rsidRPr="00120657">
        <w:rPr>
          <w:rFonts w:ascii="Verdana" w:hAnsi="Verdana"/>
          <w:color w:val="FF0000"/>
          <w:sz w:val="16"/>
          <w:szCs w:val="16"/>
        </w:rPr>
        <w:t xml:space="preserve"> Договора) минус задаток (п. 2.2.2. </w:t>
      </w:r>
      <w:proofErr w:type="gramStart"/>
      <w:r w:rsidRPr="00120657">
        <w:rPr>
          <w:rFonts w:ascii="Verdana" w:hAnsi="Verdana"/>
          <w:color w:val="FF0000"/>
          <w:sz w:val="16"/>
          <w:szCs w:val="16"/>
        </w:rPr>
        <w:t>Договора).</w:t>
      </w:r>
      <w:proofErr w:type="gramEnd"/>
      <w:r w:rsidRPr="00120657">
        <w:rPr>
          <w:rFonts w:ascii="Verdana" w:hAnsi="Verdana"/>
          <w:color w:val="FF0000"/>
          <w:sz w:val="16"/>
          <w:szCs w:val="16"/>
        </w:rPr>
        <w:t xml:space="preserve">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</w:t>
      </w:r>
      <w:proofErr w:type="gramStart"/>
      <w:r w:rsidRPr="0055668A">
        <w:rPr>
          <w:rFonts w:ascii="Verdana" w:hAnsi="Verdana"/>
          <w:color w:val="C00000"/>
          <w:sz w:val="16"/>
          <w:szCs w:val="16"/>
        </w:rPr>
        <w:t>заверение сшива</w:t>
      </w:r>
      <w:proofErr w:type="gramEnd"/>
      <w:r w:rsidRPr="0055668A">
        <w:rPr>
          <w:rFonts w:ascii="Verdana" w:hAnsi="Verdana"/>
          <w:color w:val="C00000"/>
          <w:sz w:val="16"/>
          <w:szCs w:val="16"/>
        </w:rPr>
        <w:t xml:space="preserve">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DD85818"/>
    <w:multiLevelType w:val="multilevel"/>
    <w:tmpl w:val="DDFEF1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6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6"/>
  </w:num>
  <w:num w:numId="23">
    <w:abstractNumId w:val="9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856E3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E5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3FBE"/>
    <w:rsid w:val="001F4445"/>
    <w:rsid w:val="001F589A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5AE"/>
    <w:rsid w:val="00235F4F"/>
    <w:rsid w:val="00241454"/>
    <w:rsid w:val="00241924"/>
    <w:rsid w:val="0024215A"/>
    <w:rsid w:val="0024316C"/>
    <w:rsid w:val="00243A43"/>
    <w:rsid w:val="00243A44"/>
    <w:rsid w:val="0024448B"/>
    <w:rsid w:val="00244D88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69C9"/>
    <w:rsid w:val="002C7200"/>
    <w:rsid w:val="002C7331"/>
    <w:rsid w:val="002C7D96"/>
    <w:rsid w:val="002D0141"/>
    <w:rsid w:val="002D1FC8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614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0BE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5C92"/>
    <w:rsid w:val="003C6760"/>
    <w:rsid w:val="003C6FDB"/>
    <w:rsid w:val="003C767C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C92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74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052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2EE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194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111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295"/>
    <w:rsid w:val="008C4BD7"/>
    <w:rsid w:val="008C50DA"/>
    <w:rsid w:val="008C5CF2"/>
    <w:rsid w:val="008C63A5"/>
    <w:rsid w:val="008C6495"/>
    <w:rsid w:val="008D1588"/>
    <w:rsid w:val="008D2260"/>
    <w:rsid w:val="008D2940"/>
    <w:rsid w:val="008D3FC0"/>
    <w:rsid w:val="008D5BEC"/>
    <w:rsid w:val="008D6A51"/>
    <w:rsid w:val="008E687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F4E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C06"/>
    <w:rsid w:val="00992E56"/>
    <w:rsid w:val="00996767"/>
    <w:rsid w:val="0099685B"/>
    <w:rsid w:val="00996D52"/>
    <w:rsid w:val="009A165A"/>
    <w:rsid w:val="009A2207"/>
    <w:rsid w:val="009A49D7"/>
    <w:rsid w:val="009A5ABC"/>
    <w:rsid w:val="009A5D85"/>
    <w:rsid w:val="009B145F"/>
    <w:rsid w:val="009B1E70"/>
    <w:rsid w:val="009B4930"/>
    <w:rsid w:val="009B5AB0"/>
    <w:rsid w:val="009B7AD1"/>
    <w:rsid w:val="009C054D"/>
    <w:rsid w:val="009C2001"/>
    <w:rsid w:val="009C2119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6A1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37C3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02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3F5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0628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BD9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194F"/>
    <w:rsid w:val="00B82BAF"/>
    <w:rsid w:val="00B83979"/>
    <w:rsid w:val="00B86386"/>
    <w:rsid w:val="00B87012"/>
    <w:rsid w:val="00B877FA"/>
    <w:rsid w:val="00B92212"/>
    <w:rsid w:val="00B932DF"/>
    <w:rsid w:val="00B94590"/>
    <w:rsid w:val="00B94FD0"/>
    <w:rsid w:val="00BA0264"/>
    <w:rsid w:val="00BA030C"/>
    <w:rsid w:val="00BA266F"/>
    <w:rsid w:val="00BA438A"/>
    <w:rsid w:val="00BA46FD"/>
    <w:rsid w:val="00BA5903"/>
    <w:rsid w:val="00BA59C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BB3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A6F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03A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291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495F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A8D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328F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8247-B0C3-4ACA-82B2-04204F81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34</cp:revision>
  <cp:lastPrinted>2019-10-21T13:14:00Z</cp:lastPrinted>
  <dcterms:created xsi:type="dcterms:W3CDTF">2021-05-21T13:25:00Z</dcterms:created>
  <dcterms:modified xsi:type="dcterms:W3CDTF">2021-05-25T12:57:00Z</dcterms:modified>
</cp:coreProperties>
</file>