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C1FFC6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Гривцова</w:t>
      </w:r>
      <w:proofErr w:type="spellEnd"/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5, лит. В, (812) 334-26-04, 8(800) 777-57-57, </w:t>
      </w:r>
      <w:r w:rsidR="00622CA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malkova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auction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house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622CA5"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="00622CA5" w:rsidRPr="00881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Акционерным Коммерческим Банком Сбережений и Кредита (Закрытое акционерное общество) (ЗАО «С банк»)</w:t>
      </w:r>
      <w:r w:rsidR="00622CA5"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, адрес регистрации: 115054, г. Москва, ул. Новокузнецкая, д.36/2, стр. 1, ИНН 7734096330, ОГРН 1037739299685)</w:t>
      </w:r>
      <w:r w:rsidR="00622CA5"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04C4798F" w:rsidR="00914D34" w:rsidRPr="001F6D53" w:rsidRDefault="00914D34" w:rsidP="00622C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622CA5">
        <w:rPr>
          <w:rFonts w:ascii="Times New Roman" w:hAnsi="Times New Roman" w:cs="Times New Roman"/>
          <w:color w:val="000000"/>
          <w:sz w:val="24"/>
          <w:szCs w:val="24"/>
        </w:rPr>
        <w:t>юридическому лицу:</w:t>
      </w:r>
    </w:p>
    <w:p w14:paraId="308267B4" w14:textId="2755E454" w:rsidR="00467D6B" w:rsidRPr="00A115B3" w:rsidRDefault="00622CA5" w:rsidP="00622C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22CA5">
        <w:rPr>
          <w:rFonts w:ascii="Times New Roman" w:hAnsi="Times New Roman" w:cs="Times New Roman"/>
          <w:color w:val="000000"/>
          <w:sz w:val="24"/>
          <w:szCs w:val="24"/>
        </w:rPr>
        <w:t xml:space="preserve">Неплатёжеспособное </w:t>
      </w:r>
      <w:proofErr w:type="spellStart"/>
      <w:r w:rsidRPr="00622CA5">
        <w:rPr>
          <w:rFonts w:ascii="Times New Roman" w:hAnsi="Times New Roman" w:cs="Times New Roman"/>
          <w:color w:val="000000"/>
          <w:sz w:val="24"/>
          <w:szCs w:val="24"/>
        </w:rPr>
        <w:t>aкционерное</w:t>
      </w:r>
      <w:proofErr w:type="spellEnd"/>
      <w:r w:rsidRPr="00622CA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«</w:t>
      </w:r>
      <w:proofErr w:type="spellStart"/>
      <w:r w:rsidRPr="00622CA5">
        <w:rPr>
          <w:rFonts w:ascii="Times New Roman" w:hAnsi="Times New Roman" w:cs="Times New Roman"/>
          <w:color w:val="000000"/>
          <w:sz w:val="24"/>
          <w:szCs w:val="24"/>
        </w:rPr>
        <w:t>Latvijas</w:t>
      </w:r>
      <w:proofErr w:type="spellEnd"/>
      <w:r w:rsidRPr="00622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CA5">
        <w:rPr>
          <w:rFonts w:ascii="Times New Roman" w:hAnsi="Times New Roman" w:cs="Times New Roman"/>
          <w:color w:val="000000"/>
          <w:sz w:val="24"/>
          <w:szCs w:val="24"/>
        </w:rPr>
        <w:t>Krajbanka</w:t>
      </w:r>
      <w:proofErr w:type="spellEnd"/>
      <w:r w:rsidRPr="00622CA5">
        <w:rPr>
          <w:rFonts w:ascii="Times New Roman" w:hAnsi="Times New Roman" w:cs="Times New Roman"/>
          <w:color w:val="000000"/>
          <w:sz w:val="24"/>
          <w:szCs w:val="24"/>
        </w:rPr>
        <w:t>», регистрационный номер 40003098527, номер PVN LV40003098527, уведомление о включении в РКТ 06-3-2/185 от 18.07.2016, находится в стадии банкротства (2 865 573,12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22CA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2CA5">
        <w:rPr>
          <w:rFonts w:ascii="Times New Roman" w:hAnsi="Times New Roman" w:cs="Times New Roman"/>
          <w:color w:val="000000"/>
          <w:sz w:val="24"/>
          <w:szCs w:val="24"/>
        </w:rPr>
        <w:t>865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CA5">
        <w:rPr>
          <w:rFonts w:ascii="Times New Roman" w:hAnsi="Times New Roman" w:cs="Times New Roman"/>
          <w:color w:val="000000"/>
          <w:sz w:val="24"/>
          <w:szCs w:val="24"/>
        </w:rPr>
        <w:t>573,12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396D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6095B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FB8EB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6095B" w:rsidRPr="00C6095B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D0161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6095B" w:rsidRPr="00C6095B">
        <w:rPr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6095B">
        <w:rPr>
          <w:b/>
          <w:bCs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7D84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6095B" w:rsidRPr="00C6095B">
        <w:rPr>
          <w:b/>
          <w:bCs/>
          <w:color w:val="000000"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6095B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86CD8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6095B">
        <w:rPr>
          <w:b/>
          <w:bCs/>
          <w:color w:val="000000"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6095B">
        <w:rPr>
          <w:b/>
          <w:bCs/>
          <w:color w:val="000000"/>
        </w:rPr>
        <w:t>04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6FC1B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6095B" w:rsidRPr="00C6095B">
        <w:rPr>
          <w:b/>
          <w:bCs/>
          <w:color w:val="000000"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6AF39EE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19 августа 2021 г. по 29 сентября 2021 г. - в размере начальной цены продажи лота;</w:t>
      </w:r>
    </w:p>
    <w:p w14:paraId="1B4E4657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90,80% от начальной цены продажи лота;</w:t>
      </w:r>
    </w:p>
    <w:p w14:paraId="24ED3A25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81,60% от начальной цены продажи лота;</w:t>
      </w:r>
    </w:p>
    <w:p w14:paraId="3BDC5C4F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72,40% от начальной цены продажи лота;</w:t>
      </w:r>
    </w:p>
    <w:p w14:paraId="0FCE0563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63,20% от начальной цены продажи лота;</w:t>
      </w:r>
    </w:p>
    <w:p w14:paraId="6DB173C4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54,00% от начальной цены продажи лота;</w:t>
      </w:r>
    </w:p>
    <w:p w14:paraId="4BB30703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44,80% от начальной цены продажи лота;</w:t>
      </w:r>
    </w:p>
    <w:p w14:paraId="2E20CBA4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35,60% от начальной цены продажи лота;</w:t>
      </w:r>
    </w:p>
    <w:p w14:paraId="3B312C58" w14:textId="77777777" w:rsidR="00311B0A" w:rsidRPr="00311B0A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26,40% от начальной цены продажи лота;</w:t>
      </w:r>
    </w:p>
    <w:p w14:paraId="78B94085" w14:textId="687EF6AC" w:rsidR="00C6095B" w:rsidRDefault="00311B0A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B0A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17,20% от начальной цены продажи лота.</w:t>
      </w:r>
    </w:p>
    <w:p w14:paraId="33E19E33" w14:textId="40AAEFA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A28BB63" w:rsidR="00EA7238" w:rsidRDefault="006B43E3" w:rsidP="00311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1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11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11B0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(960) 676-66-67, +7 (495) 725-31-15, доб.17-86; у ОТ: </w:t>
      </w:r>
      <w:r w:rsidR="00311B0A" w:rsidRPr="00311B0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311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1B0A" w:rsidRPr="00311B0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11B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11B0A"/>
    <w:rsid w:val="00365722"/>
    <w:rsid w:val="00467D6B"/>
    <w:rsid w:val="00564010"/>
    <w:rsid w:val="00622CA5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6095B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83DEFF9-C472-4F03-BF64-CA23868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2021-05-04T11:29:00Z</dcterms:modified>
</cp:coreProperties>
</file>