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013"/>
      </w:tblGrid>
      <w:tr w:rsidR="00190628" w:rsidTr="007C454F">
        <w:tc>
          <w:tcPr>
            <w:tcW w:w="4982" w:type="dxa"/>
          </w:tcPr>
          <w:p w:rsidR="00190628" w:rsidRDefault="00190628" w:rsidP="007C454F">
            <w:pPr>
              <w:pStyle w:val="a8"/>
              <w:jc w:val="both"/>
              <w:rPr>
                <w:b/>
                <w:sz w:val="23"/>
                <w:szCs w:val="23"/>
              </w:rPr>
            </w:pPr>
            <w:bookmarkStart w:id="0" w:name="bookmark0"/>
          </w:p>
        </w:tc>
        <w:tc>
          <w:tcPr>
            <w:tcW w:w="5013" w:type="dxa"/>
          </w:tcPr>
          <w:p w:rsidR="00190628" w:rsidRPr="00A25EC3" w:rsidRDefault="00190628" w:rsidP="007C454F">
            <w:pPr>
              <w:pStyle w:val="a8"/>
              <w:jc w:val="both"/>
              <w:rPr>
                <w:b/>
                <w:sz w:val="23"/>
                <w:szCs w:val="23"/>
              </w:rPr>
            </w:pPr>
            <w:r w:rsidRPr="00A25EC3">
              <w:rPr>
                <w:b/>
                <w:sz w:val="23"/>
                <w:szCs w:val="23"/>
              </w:rPr>
              <w:t xml:space="preserve">УТВЕРЖДЕНО </w:t>
            </w:r>
          </w:p>
          <w:p w:rsidR="00190628" w:rsidRPr="00A25EC3" w:rsidRDefault="00190628" w:rsidP="007C454F">
            <w:pPr>
              <w:pStyle w:val="a8"/>
              <w:jc w:val="both"/>
              <w:rPr>
                <w:rStyle w:val="text12"/>
                <w:b/>
                <w:bCs/>
                <w:sz w:val="23"/>
                <w:szCs w:val="23"/>
              </w:rPr>
            </w:pPr>
            <w:r w:rsidRPr="00A25EC3">
              <w:rPr>
                <w:b/>
                <w:sz w:val="23"/>
                <w:szCs w:val="23"/>
              </w:rPr>
              <w:t>комитетом</w:t>
            </w:r>
            <w:r w:rsidRPr="00A25EC3">
              <w:rPr>
                <w:rStyle w:val="text12"/>
                <w:b/>
                <w:bCs/>
                <w:sz w:val="23"/>
                <w:szCs w:val="23"/>
              </w:rPr>
              <w:t xml:space="preserve"> кредиторов </w:t>
            </w:r>
          </w:p>
          <w:p w:rsidR="00190628" w:rsidRDefault="00190628" w:rsidP="007C454F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25EC3">
              <w:rPr>
                <w:b/>
                <w:sz w:val="22"/>
                <w:szCs w:val="22"/>
              </w:rPr>
              <w:t xml:space="preserve">ООО </w:t>
            </w:r>
            <w:r>
              <w:rPr>
                <w:b/>
                <w:sz w:val="22"/>
                <w:szCs w:val="22"/>
              </w:rPr>
              <w:t>«</w:t>
            </w:r>
            <w:r w:rsidRPr="00A25EC3">
              <w:rPr>
                <w:b/>
                <w:sz w:val="22"/>
                <w:szCs w:val="22"/>
              </w:rPr>
              <w:t>КАПСТРОЙ</w:t>
            </w:r>
            <w:r>
              <w:rPr>
                <w:b/>
                <w:sz w:val="22"/>
                <w:szCs w:val="22"/>
              </w:rPr>
              <w:t>»</w:t>
            </w:r>
          </w:p>
          <w:p w:rsidR="00190628" w:rsidRPr="00A25EC3" w:rsidRDefault="00190628" w:rsidP="007C454F">
            <w:pPr>
              <w:pStyle w:val="a9"/>
              <w:rPr>
                <w:rFonts w:ascii="Times New Roman" w:hAnsi="Times New Roman"/>
                <w:b/>
              </w:rPr>
            </w:pPr>
            <w:r w:rsidRPr="00A25EC3">
              <w:rPr>
                <w:rFonts w:ascii="Times New Roman" w:hAnsi="Times New Roman"/>
                <w:b/>
              </w:rPr>
              <w:t xml:space="preserve">Протокол № </w:t>
            </w:r>
            <w:r w:rsidR="004E3635">
              <w:rPr>
                <w:rFonts w:ascii="Times New Roman" w:hAnsi="Times New Roman"/>
                <w:b/>
              </w:rPr>
              <w:t>7</w:t>
            </w:r>
          </w:p>
          <w:p w:rsidR="00190628" w:rsidRDefault="00190628" w:rsidP="004E3635">
            <w:pPr>
              <w:pStyle w:val="a8"/>
              <w:jc w:val="both"/>
              <w:rPr>
                <w:b/>
              </w:rPr>
            </w:pPr>
            <w:r w:rsidRPr="00A25EC3">
              <w:rPr>
                <w:b/>
              </w:rPr>
              <w:t>от  «</w:t>
            </w:r>
            <w:r w:rsidR="004E3635">
              <w:rPr>
                <w:b/>
              </w:rPr>
              <w:t>26</w:t>
            </w:r>
            <w:r w:rsidRPr="00A25EC3">
              <w:rPr>
                <w:b/>
              </w:rPr>
              <w:t xml:space="preserve">» </w:t>
            </w:r>
            <w:r w:rsidR="004E3635">
              <w:rPr>
                <w:b/>
              </w:rPr>
              <w:t>апреля</w:t>
            </w:r>
            <w:r w:rsidRPr="00A25EC3">
              <w:rPr>
                <w:b/>
              </w:rPr>
              <w:t xml:space="preserve"> 202</w:t>
            </w:r>
            <w:r>
              <w:rPr>
                <w:b/>
              </w:rPr>
              <w:t>1</w:t>
            </w:r>
            <w:r w:rsidRPr="00A25EC3">
              <w:rPr>
                <w:b/>
              </w:rPr>
              <w:t xml:space="preserve"> г.</w:t>
            </w:r>
          </w:p>
          <w:p w:rsidR="004E3635" w:rsidRDefault="004E3635" w:rsidP="004E3635">
            <w:pPr>
              <w:pStyle w:val="a8"/>
              <w:jc w:val="both"/>
              <w:rPr>
                <w:b/>
              </w:rPr>
            </w:pPr>
          </w:p>
          <w:p w:rsidR="004E3635" w:rsidRDefault="004E3635" w:rsidP="004E3635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Конкурсный управляющий Батин А.В.</w:t>
            </w:r>
          </w:p>
          <w:p w:rsidR="004E3635" w:rsidRDefault="004E3635" w:rsidP="004E3635">
            <w:pPr>
              <w:pStyle w:val="a8"/>
              <w:jc w:val="both"/>
              <w:rPr>
                <w:b/>
              </w:rPr>
            </w:pPr>
          </w:p>
          <w:p w:rsidR="004E3635" w:rsidRDefault="004E3635" w:rsidP="004E3635">
            <w:pPr>
              <w:pStyle w:val="a8"/>
              <w:jc w:val="both"/>
              <w:rPr>
                <w:b/>
                <w:sz w:val="23"/>
                <w:szCs w:val="23"/>
              </w:rPr>
            </w:pPr>
            <w:r>
              <w:rPr>
                <w:b/>
              </w:rPr>
              <w:t>____________________________</w:t>
            </w:r>
          </w:p>
        </w:tc>
      </w:tr>
    </w:tbl>
    <w:p w:rsidR="001F5CAF" w:rsidRPr="004E3635" w:rsidRDefault="001F5CAF">
      <w:pPr>
        <w:pStyle w:val="10"/>
        <w:keepNext/>
        <w:keepLines/>
        <w:shd w:val="clear" w:color="auto" w:fill="auto"/>
        <w:spacing w:before="0" w:line="220" w:lineRule="exact"/>
        <w:ind w:right="80"/>
      </w:pPr>
    </w:p>
    <w:p w:rsidR="001F5CAF" w:rsidRPr="004E3635" w:rsidRDefault="001F5CAF">
      <w:pPr>
        <w:pStyle w:val="10"/>
        <w:keepNext/>
        <w:keepLines/>
        <w:shd w:val="clear" w:color="auto" w:fill="auto"/>
        <w:spacing w:before="0" w:line="220" w:lineRule="exact"/>
        <w:ind w:right="80"/>
      </w:pPr>
    </w:p>
    <w:p w:rsidR="001F5CAF" w:rsidRPr="004E3635" w:rsidRDefault="001F5CAF">
      <w:pPr>
        <w:pStyle w:val="10"/>
        <w:keepNext/>
        <w:keepLines/>
        <w:shd w:val="clear" w:color="auto" w:fill="auto"/>
        <w:spacing w:before="0" w:line="220" w:lineRule="exact"/>
        <w:ind w:right="80"/>
      </w:pPr>
    </w:p>
    <w:p w:rsidR="008A0BE2" w:rsidRDefault="00B733FE">
      <w:pPr>
        <w:pStyle w:val="10"/>
        <w:keepNext/>
        <w:keepLines/>
        <w:shd w:val="clear" w:color="auto" w:fill="auto"/>
        <w:spacing w:before="0" w:line="220" w:lineRule="exact"/>
        <w:ind w:right="80"/>
      </w:pPr>
      <w:r>
        <w:t>Положение</w:t>
      </w:r>
      <w:bookmarkEnd w:id="0"/>
    </w:p>
    <w:p w:rsidR="008A0BE2" w:rsidRDefault="00B733FE">
      <w:pPr>
        <w:pStyle w:val="30"/>
        <w:shd w:val="clear" w:color="auto" w:fill="auto"/>
        <w:spacing w:after="208" w:line="220" w:lineRule="exact"/>
        <w:ind w:right="80"/>
      </w:pPr>
      <w:r>
        <w:t xml:space="preserve">О порядке, сроках и </w:t>
      </w:r>
      <w:r w:rsidR="00904C24">
        <w:t>условиях продажи имущества ООО «КАПСТРОЙ»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4"/>
        </w:tabs>
        <w:spacing w:before="0" w:line="264" w:lineRule="exact"/>
        <w:ind w:left="3900"/>
        <w:jc w:val="both"/>
      </w:pPr>
      <w:bookmarkStart w:id="1" w:name="bookmark1"/>
      <w:r>
        <w:t>Общие положения</w:t>
      </w:r>
      <w:bookmarkEnd w:id="1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476"/>
        </w:tabs>
        <w:spacing w:after="0" w:line="264" w:lineRule="exact"/>
        <w:ind w:left="180" w:firstLine="300"/>
        <w:jc w:val="both"/>
      </w:pPr>
      <w:r>
        <w:t>Настоящее Положение устанавливает порядок, стоимость, сроки и</w:t>
      </w:r>
      <w:r w:rsidR="00904C24">
        <w:t xml:space="preserve"> условия продажи имущества ООО «КАПСТРОЙ»</w:t>
      </w:r>
      <w:r>
        <w:t xml:space="preserve"> (далее</w:t>
      </w:r>
      <w:r w:rsidR="00346E8E">
        <w:t xml:space="preserve"> также</w:t>
      </w:r>
      <w:r>
        <w:t xml:space="preserve"> - Должник), в ходе процедуры банкротства - конкурсного произ</w:t>
      </w:r>
      <w:r w:rsidR="00904C24">
        <w:t>водства, открытой на основании Р</w:t>
      </w:r>
      <w:r>
        <w:t>ешения Арбитражного суда г. Москва от 11.02.2019 г. по делу № А40-101767/18.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476"/>
        </w:tabs>
        <w:spacing w:after="240" w:line="264" w:lineRule="exact"/>
        <w:ind w:left="180" w:firstLine="300"/>
        <w:jc w:val="both"/>
      </w:pPr>
      <w:r>
        <w:t>Настоящее Положение разработано в соответствие с нормами Гражданского кодекса Российской Федерации, Федерального закона от 26.10.</w:t>
      </w:r>
      <w:r w:rsidR="00904C24">
        <w:t>2002 № 127-ФЗ «</w:t>
      </w:r>
      <w:r>
        <w:t xml:space="preserve">О </w:t>
      </w:r>
      <w:r w:rsidR="00904C24">
        <w:t>несостоятельности (банкротстве)»</w:t>
      </w:r>
      <w:r>
        <w:t xml:space="preserve"> (далее - Закон о банкротстве), приказом Министерства экономического развития Российско</w:t>
      </w:r>
      <w:r w:rsidR="00904C24">
        <w:t xml:space="preserve">й Федерации от 23.07.2015 г. </w:t>
      </w:r>
      <w:r w:rsidR="00C063F5">
        <w:t>№</w:t>
      </w:r>
      <w:r w:rsidR="00904C24">
        <w:t xml:space="preserve"> 495 «</w:t>
      </w:r>
      <w:r>
        <w:t xml:space="preserve"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05.04.2013 № 178 и признании утратившими силу некоторых приказов </w:t>
      </w:r>
      <w:r w:rsidR="00904C24">
        <w:t>Минэкономразвития России»</w:t>
      </w:r>
      <w:r>
        <w:t>, (далее - Приказ № 495) в целях организации и проведения продажи Имущества Должника в соответствии с гражданским законодательством Российской Федерации и с учетом требований действующего законодательства Российской Федерации о несостоятельности (банкротстве).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8"/>
        </w:tabs>
        <w:spacing w:before="0" w:line="264" w:lineRule="exact"/>
        <w:ind w:left="3580"/>
        <w:jc w:val="both"/>
      </w:pPr>
      <w:bookmarkStart w:id="2" w:name="bookmark2"/>
      <w:r>
        <w:t>Термины и определения</w:t>
      </w:r>
      <w:bookmarkEnd w:id="2"/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Должник </w:t>
      </w:r>
      <w:r>
        <w:t>- лицо, в отношении которого арбитражным судом введена процедура банкротства, собственник (владелец) Имущества, выставленного на торги.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Конкурсный управляющий </w:t>
      </w:r>
      <w:r>
        <w:t>- Арбитражный управляющий, утвержденный Арбитражным судом города Москва в ходе</w:t>
      </w:r>
      <w:r w:rsidR="00904C24">
        <w:t xml:space="preserve"> процедуры банкротства ООО «КапС</w:t>
      </w:r>
      <w:r>
        <w:t>трой».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Задаток </w:t>
      </w:r>
      <w:r>
        <w:t>- сумма денежных средств, перечисляемая заявителем организатору торгов 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Имущество </w:t>
      </w:r>
      <w:r>
        <w:t>- Имущество Должника, указанное в Приложении № 1 и реализуемое в соответствии с настоящим Положением и Законом о банкротстве.</w:t>
      </w:r>
    </w:p>
    <w:p w:rsidR="008A0BE2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Заявитель </w:t>
      </w:r>
      <w:r>
        <w:t>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8A0BE2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Лот </w:t>
      </w:r>
      <w:r>
        <w:t>- Имущество, выставляемое на торги как самостоятельный предмет продажи и в отношении, которого заключается отдельный договор купли-продажи по итогам проведения торгов.</w:t>
      </w:r>
    </w:p>
    <w:p w:rsidR="008A0BE2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Место проведения торгов </w:t>
      </w:r>
      <w:r>
        <w:t>- электронная площадка</w:t>
      </w:r>
      <w:r w:rsidR="00904C24">
        <w:t xml:space="preserve"> «Российский аукционный дом»</w:t>
      </w:r>
      <w:r>
        <w:t xml:space="preserve"> </w:t>
      </w:r>
      <w:hyperlink r:id="rId7" w:history="1">
        <w:r w:rsidRPr="001902DE">
          <w:rPr>
            <w:rStyle w:val="a3"/>
            <w:lang w:eastAsia="en-US" w:bidi="en-US"/>
          </w:rPr>
          <w:t>(</w:t>
        </w:r>
        <w:r>
          <w:rPr>
            <w:rStyle w:val="a3"/>
          </w:rPr>
          <w:t>https://lot-</w:t>
        </w:r>
      </w:hyperlink>
      <w:r w:rsidRPr="001902DE">
        <w:rPr>
          <w:rStyle w:val="22"/>
          <w:lang w:val="ru-RU"/>
        </w:rPr>
        <w:t xml:space="preserve"> </w:t>
      </w:r>
      <w:hyperlink r:id="rId8" w:history="1">
        <w:r>
          <w:rPr>
            <w:rStyle w:val="a3"/>
          </w:rPr>
          <w:t>onlin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.ru</w:t>
        </w:r>
        <w:r w:rsidRPr="001902DE">
          <w:rPr>
            <w:rStyle w:val="a3"/>
            <w:lang w:eastAsia="en-US" w:bidi="en-US"/>
          </w:rPr>
          <w:t>)</w:t>
        </w:r>
      </w:hyperlink>
      <w:r w:rsidRPr="001902DE">
        <w:rPr>
          <w:lang w:eastAsia="en-US" w:bidi="en-US"/>
        </w:rPr>
        <w:t>.</w:t>
      </w:r>
    </w:p>
    <w:p w:rsidR="00BE544E" w:rsidRPr="00EC6695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Оператор электронной площадки </w:t>
      </w:r>
      <w:r>
        <w:t xml:space="preserve">- юридическое лицо независимо от его организационно- 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</w:t>
      </w:r>
      <w:r>
        <w:lastRenderedPageBreak/>
        <w:t xml:space="preserve">заключенного с Организатором торгов договора на проведение открытых торгов по продаже Имущества Должника. </w:t>
      </w:r>
    </w:p>
    <w:p w:rsidR="008A0BE2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Организатор торгов </w:t>
      </w:r>
      <w:r>
        <w:t xml:space="preserve">- Конкурсный управляющий Должника. </w:t>
      </w:r>
    </w:p>
    <w:p w:rsidR="008A0BE2" w:rsidRDefault="00B733FE" w:rsidP="004E3635">
      <w:pPr>
        <w:pStyle w:val="20"/>
        <w:shd w:val="clear" w:color="auto" w:fill="auto"/>
        <w:spacing w:after="0" w:line="293" w:lineRule="exact"/>
        <w:ind w:firstLine="851"/>
        <w:jc w:val="both"/>
      </w:pPr>
      <w:r>
        <w:rPr>
          <w:rStyle w:val="21"/>
        </w:rPr>
        <w:t xml:space="preserve">Победитель торгов </w:t>
      </w:r>
      <w:r>
        <w:t>- участник, предложивший наиболее высокую цену за продаваемое Имущество.</w:t>
      </w:r>
    </w:p>
    <w:p w:rsidR="004E3635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Покупатель - </w:t>
      </w:r>
      <w:r>
        <w:t>лицо, с которым заключен договор купли-продажи по результатам торгов, или лицо, с которым заключен договор купли-продажи в случае не заключения договора купли- продажи с победителем торгов.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Торги </w:t>
      </w:r>
      <w:r>
        <w:t>- способ продажи Имущества, основанный на принципе состязательности. Торги проводятся в электронной форме.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Участник торгов </w:t>
      </w:r>
      <w:r>
        <w:t>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Шаг аукциона </w:t>
      </w:r>
      <w:r>
        <w:t>- величина, выраженная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8A0BE2" w:rsidRDefault="00B733FE" w:rsidP="004E3635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rPr>
          <w:rStyle w:val="21"/>
        </w:rPr>
        <w:t xml:space="preserve">Электронная площадка </w:t>
      </w:r>
      <w:r>
        <w:t>- сайт в сети Интернет, на котором проводятся торги в электронной форме в соответствии с Законом о банкротстве.</w:t>
      </w:r>
    </w:p>
    <w:p w:rsidR="008A0BE2" w:rsidRDefault="00B733FE">
      <w:pPr>
        <w:pStyle w:val="20"/>
        <w:shd w:val="clear" w:color="auto" w:fill="auto"/>
        <w:spacing w:after="0" w:line="264" w:lineRule="exact"/>
        <w:ind w:left="180" w:firstLine="700"/>
        <w:jc w:val="both"/>
      </w:pPr>
      <w:r>
        <w:t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6"/>
        </w:tabs>
        <w:spacing w:before="0" w:line="264" w:lineRule="exact"/>
        <w:ind w:left="3140"/>
        <w:jc w:val="both"/>
      </w:pPr>
      <w:bookmarkStart w:id="3" w:name="bookmark3"/>
      <w:r>
        <w:t>Организация проведения торгов</w:t>
      </w:r>
      <w:bookmarkEnd w:id="3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after="0" w:line="264" w:lineRule="exact"/>
        <w:ind w:firstLine="740"/>
        <w:jc w:val="both"/>
      </w:pPr>
      <w:r>
        <w:t xml:space="preserve">Торги проводятся на электронной площадке "Российский аукционный дом" </w:t>
      </w:r>
      <w:hyperlink r:id="rId9" w:history="1">
        <w:r w:rsidRPr="001902DE">
          <w:rPr>
            <w:rStyle w:val="a3"/>
            <w:lang w:eastAsia="en-US" w:bidi="en-US"/>
          </w:rPr>
          <w:t>(</w:t>
        </w:r>
        <w:r>
          <w:rPr>
            <w:rStyle w:val="a3"/>
          </w:rPr>
          <w:t>https://lot-</w:t>
        </w:r>
      </w:hyperlink>
      <w:r w:rsidRPr="001902DE">
        <w:rPr>
          <w:rStyle w:val="22"/>
          <w:lang w:val="ru-RU"/>
        </w:rPr>
        <w:t xml:space="preserve"> </w:t>
      </w:r>
      <w:hyperlink r:id="rId10" w:history="1">
        <w:r>
          <w:rPr>
            <w:rStyle w:val="a3"/>
          </w:rPr>
          <w:t>online.ru</w:t>
        </w:r>
        <w:r w:rsidRPr="001902DE">
          <w:rPr>
            <w:rStyle w:val="a3"/>
            <w:lang w:eastAsia="en-US" w:bidi="en-US"/>
          </w:rPr>
          <w:t>)</w:t>
        </w:r>
      </w:hyperlink>
      <w:r w:rsidRPr="001902DE">
        <w:rPr>
          <w:lang w:eastAsia="en-US" w:bidi="en-US"/>
        </w:rPr>
        <w:t xml:space="preserve"> </w:t>
      </w:r>
      <w:r>
        <w:t>(далее по тексту - оператор электронной площадки).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after="0" w:line="264" w:lineRule="exact"/>
        <w:ind w:firstLine="740"/>
        <w:jc w:val="both"/>
      </w:pPr>
      <w:r>
        <w:t>Состав и основные характеристики Имущества Должника, реализуемого на торгах в соответствии с настоящим Положением, определены в Приложении № 1, которое является неотъемлемой частью настоящего Положения.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after="0" w:line="264" w:lineRule="exact"/>
        <w:ind w:firstLine="740"/>
        <w:jc w:val="both"/>
      </w:pPr>
      <w:r>
        <w:t xml:space="preserve">Начальная цена выставляемого на торги имущества определена на основании </w:t>
      </w:r>
      <w:r w:rsidRPr="00EC6695">
        <w:t>отчета</w:t>
      </w:r>
      <w:r w:rsidR="00EC6695" w:rsidRPr="00EC6695">
        <w:t xml:space="preserve"> № 04/21-3</w:t>
      </w:r>
      <w:r w:rsidRPr="00EC6695">
        <w:t xml:space="preserve"> </w:t>
      </w:r>
      <w:r w:rsidR="00EC6695" w:rsidRPr="00EC6695">
        <w:t>об определении рыночной стоимости движимого имущества в количестве 66 инвентарных единиц</w:t>
      </w:r>
      <w:r w:rsidRPr="00EC6695">
        <w:t xml:space="preserve">, изготовленный </w:t>
      </w:r>
      <w:r w:rsidR="00EC6695" w:rsidRPr="00EC6695">
        <w:rPr>
          <w:szCs w:val="40"/>
        </w:rPr>
        <w:t>ООО «</w:t>
      </w:r>
      <w:r w:rsidR="00EC6695" w:rsidRPr="00EC6695">
        <w:rPr>
          <w:bCs/>
          <w:szCs w:val="40"/>
        </w:rPr>
        <w:t>ОЦЕНОЧНОЕ АГЕНТСТВО</w:t>
      </w:r>
      <w:r w:rsidR="00EC6695" w:rsidRPr="00EC6695">
        <w:rPr>
          <w:szCs w:val="40"/>
        </w:rPr>
        <w:t>»</w:t>
      </w:r>
      <w:r>
        <w:t>,</w:t>
      </w:r>
      <w:r w:rsidR="00EC6695">
        <w:t xml:space="preserve"> а также на основании Отчет</w:t>
      </w:r>
      <w:r w:rsidR="00ED50ED">
        <w:t>а</w:t>
      </w:r>
      <w:r w:rsidR="00EC6695">
        <w:t xml:space="preserve"> об оценке объектов оценки № 1725-03—20/1, подготовленн</w:t>
      </w:r>
      <w:r w:rsidR="00ED50ED">
        <w:t>ого</w:t>
      </w:r>
      <w:r w:rsidR="00EC6695">
        <w:t xml:space="preserve"> ООО Бизнес Центр «Акцент», </w:t>
      </w:r>
      <w:r>
        <w:t xml:space="preserve"> и указана в Приложении № 1.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after="0" w:line="264" w:lineRule="exact"/>
        <w:ind w:firstLine="740"/>
        <w:jc w:val="both"/>
      </w:pPr>
      <w:r>
        <w:t>Организацию и проведение торгов осуществляет - Конкурсный управляющий Должника.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after="0" w:line="264" w:lineRule="exact"/>
        <w:ind w:firstLine="740"/>
        <w:jc w:val="both"/>
      </w:pPr>
      <w:r>
        <w:t>Организатор торгов при подготовке и проведении торгов выполняет следующие функции: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69" w:lineRule="exact"/>
        <w:ind w:firstLine="740"/>
        <w:jc w:val="both"/>
      </w:pPr>
      <w:r>
        <w:t>Заключает договор с оператором электронной площадки на проведение торгов.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69" w:lineRule="exact"/>
        <w:ind w:firstLine="740"/>
        <w:jc w:val="both"/>
      </w:pPr>
      <w:r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 продажи Имущества и иных документов, установленных Приказом № 495.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69" w:lineRule="exact"/>
        <w:ind w:firstLine="740"/>
        <w:jc w:val="both"/>
      </w:pPr>
      <w:r>
        <w:t>Направляет для опубликования информационное сообщение о</w:t>
      </w:r>
      <w:r w:rsidR="00904C24">
        <w:t xml:space="preserve"> продаже в официальное издание «КоммерсантЪ»</w:t>
      </w:r>
      <w:r>
        <w:t xml:space="preserve">, Единый федеральный реестр сведений о банкротстве </w:t>
      </w:r>
      <w:hyperlink r:id="rId11" w:history="1">
        <w:r w:rsidR="00BE544E" w:rsidRPr="002067FB">
          <w:rPr>
            <w:rStyle w:val="a3"/>
            <w:lang w:eastAsia="en-US" w:bidi="en-US"/>
          </w:rPr>
          <w:t>(</w:t>
        </w:r>
        <w:r w:rsidR="00BE544E" w:rsidRPr="002067FB">
          <w:rPr>
            <w:rStyle w:val="a3"/>
          </w:rPr>
          <w:t>http://www</w:t>
        </w:r>
        <w:r w:rsidR="00BE544E" w:rsidRPr="00BE544E">
          <w:rPr>
            <w:rStyle w:val="a3"/>
          </w:rPr>
          <w:t>.</w:t>
        </w:r>
        <w:r w:rsidR="00BE544E" w:rsidRPr="002067FB">
          <w:rPr>
            <w:rStyle w:val="a3"/>
          </w:rPr>
          <w:t>fedresurs.ru/</w:t>
        </w:r>
        <w:r w:rsidR="00BE544E" w:rsidRPr="002067FB">
          <w:rPr>
            <w:rStyle w:val="a3"/>
            <w:lang w:eastAsia="en-US" w:bidi="en-US"/>
          </w:rPr>
          <w:t>)</w:t>
        </w:r>
      </w:hyperlink>
      <w:r w:rsidRPr="001902DE">
        <w:rPr>
          <w:lang w:eastAsia="en-US" w:bidi="en-US"/>
        </w:rPr>
        <w:t xml:space="preserve"> </w:t>
      </w:r>
      <w:r>
        <w:t>в порядке, установленном статьей 28 Закона о банкротстве.</w:t>
      </w:r>
    </w:p>
    <w:p w:rsidR="008A0BE2" w:rsidRDefault="00B733FE">
      <w:pPr>
        <w:pStyle w:val="20"/>
        <w:shd w:val="clear" w:color="auto" w:fill="auto"/>
        <w:spacing w:after="0" w:line="269" w:lineRule="exact"/>
        <w:ind w:firstLine="740"/>
        <w:jc w:val="both"/>
      </w:pPr>
      <w:r>
        <w:t>В сообщении о продаже Имущества должны содержаться: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69" w:lineRule="exact"/>
        <w:ind w:firstLine="740"/>
        <w:jc w:val="both"/>
      </w:pPr>
      <w:r>
        <w:t>сведения об Имуществе, его характеристиках, порядок ознакомления с Имуществом;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69" w:lineRule="exact"/>
        <w:ind w:firstLine="740"/>
        <w:jc w:val="both"/>
      </w:pPr>
      <w:r>
        <w:t>сведения о проведении торгов в форме аукциона с открытой формой представления предложений о цене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69" w:lineRule="exact"/>
        <w:ind w:firstLine="740"/>
        <w:jc w:val="both"/>
      </w:pPr>
      <w:r>
        <w:t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размер задатка, сроки и порядок внесения задатка, реквизиты счетов, на которые вносится задаток;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начальная цена продажи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шаг аукциона;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порядок и критерии выявления победителя торгов;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дата, время и место подведения результатов торгов;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порядок и срок заключения договора купли-продажи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t>сроки платежей, реквизиты счетов, на которые вносятся платежи;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firstLine="740"/>
        <w:jc w:val="both"/>
      </w:pPr>
      <w:r>
        <w:lastRenderedPageBreak/>
        <w:t>сведения об организаторе торгов, его почтовый адрес, адрес электронной почты, номер контактного телефона.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74" w:lineRule="exact"/>
        <w:ind w:firstLine="740"/>
        <w:jc w:val="both"/>
      </w:pPr>
      <w:r>
        <w:t>Назначает дату и время проведения торгов.</w:t>
      </w:r>
    </w:p>
    <w:p w:rsidR="008A0BE2" w:rsidRDefault="00B733FE">
      <w:pPr>
        <w:pStyle w:val="20"/>
        <w:shd w:val="clear" w:color="auto" w:fill="auto"/>
        <w:spacing w:after="0" w:line="274" w:lineRule="exact"/>
        <w:ind w:firstLine="740"/>
        <w:jc w:val="both"/>
      </w:pPr>
      <w:r>
        <w:t>Организатор торгов обязан осуществлять разумные необходимые действия для поиска и привлечения покупателей с учетом особенностей выставленного на торги Имущества Должника.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74" w:lineRule="exact"/>
        <w:ind w:firstLine="740"/>
        <w:jc w:val="both"/>
      </w:pPr>
      <w:r>
        <w:t>Определяет даты начала и окончания приема заявок, срок подведения итогов торгов.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274" w:lineRule="exact"/>
        <w:ind w:firstLine="740"/>
        <w:jc w:val="both"/>
      </w:pPr>
      <w:r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</w:t>
      </w:r>
    </w:p>
    <w:p w:rsidR="008A0BE2" w:rsidRDefault="00B733FE">
      <w:pPr>
        <w:pStyle w:val="20"/>
        <w:shd w:val="clear" w:color="auto" w:fill="auto"/>
        <w:spacing w:after="0" w:line="264" w:lineRule="exact"/>
        <w:jc w:val="both"/>
      </w:pPr>
      <w:r>
        <w:t>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71"/>
        </w:tabs>
        <w:spacing w:after="0" w:line="264" w:lineRule="exact"/>
        <w:ind w:firstLine="760"/>
        <w:jc w:val="both"/>
      </w:pPr>
      <w:r>
        <w:t>Определяет победителя торгов и подписывает протокол о результатах проведения</w:t>
      </w:r>
    </w:p>
    <w:p w:rsidR="008A0BE2" w:rsidRDefault="00B733FE">
      <w:pPr>
        <w:pStyle w:val="20"/>
        <w:shd w:val="clear" w:color="auto" w:fill="auto"/>
        <w:spacing w:after="0" w:line="264" w:lineRule="exact"/>
        <w:jc w:val="both"/>
      </w:pPr>
      <w:r>
        <w:t>торгов.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71"/>
        </w:tabs>
        <w:spacing w:after="0" w:line="264" w:lineRule="exact"/>
        <w:ind w:firstLine="760"/>
        <w:jc w:val="both"/>
      </w:pPr>
      <w:r>
        <w:t>Уведомляет участников торгов о результатах проведения торгов.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366"/>
        </w:tabs>
        <w:spacing w:after="0" w:line="264" w:lineRule="exact"/>
        <w:ind w:firstLine="760"/>
        <w:jc w:val="both"/>
      </w:pPr>
      <w: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8A0BE2" w:rsidRDefault="00B733FE">
      <w:pPr>
        <w:pStyle w:val="20"/>
        <w:numPr>
          <w:ilvl w:val="2"/>
          <w:numId w:val="1"/>
        </w:numPr>
        <w:shd w:val="clear" w:color="auto" w:fill="auto"/>
        <w:tabs>
          <w:tab w:val="left" w:pos="1486"/>
        </w:tabs>
        <w:spacing w:after="0" w:line="264" w:lineRule="exact"/>
        <w:ind w:firstLine="760"/>
        <w:jc w:val="both"/>
      </w:pPr>
      <w:r>
        <w:t>Осуществляет иные функции, установленные Законом о банкротстве, Приказом № 495 и иными нормативными актами.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Для участия в торгах заявитель должен внести </w:t>
      </w:r>
      <w:r>
        <w:rPr>
          <w:rStyle w:val="21"/>
        </w:rPr>
        <w:t xml:space="preserve">задаток в размере </w:t>
      </w:r>
      <w:r w:rsidR="00B00751">
        <w:rPr>
          <w:rStyle w:val="24"/>
        </w:rPr>
        <w:t>10</w:t>
      </w:r>
      <w:r w:rsidR="00BE544E" w:rsidRPr="00BE544E">
        <w:rPr>
          <w:rStyle w:val="24"/>
        </w:rPr>
        <w:t xml:space="preserve"> (</w:t>
      </w:r>
      <w:r w:rsidR="00B00751">
        <w:rPr>
          <w:rStyle w:val="24"/>
        </w:rPr>
        <w:t>десяти</w:t>
      </w:r>
      <w:r w:rsidR="00BE544E">
        <w:rPr>
          <w:rStyle w:val="24"/>
        </w:rPr>
        <w:t>)</w:t>
      </w:r>
      <w:r>
        <w:rPr>
          <w:rStyle w:val="24"/>
        </w:rPr>
        <w:t xml:space="preserve"> процентов</w:t>
      </w:r>
      <w:r>
        <w:rPr>
          <w:rStyle w:val="21"/>
        </w:rPr>
        <w:t xml:space="preserve"> </w:t>
      </w:r>
      <w:r>
        <w:t>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 Направление участником торгов задатка на счет, указанный в сообщении о проведении торгов, считается акцептом размещенного на электронной площадке договора о задатке.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Задаток должен быть внесен заявителем в срок, обеспечивающий его поступление на счет, указанный в информационном сообщении, до даты окончания приема заявок на участие в торгах.</w:t>
      </w:r>
    </w:p>
    <w:p w:rsidR="008A0BE2" w:rsidRDefault="00B733FE">
      <w:pPr>
        <w:pStyle w:val="3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Шаг аукциона устанавливается в размере </w:t>
      </w:r>
      <w:r>
        <w:rPr>
          <w:rStyle w:val="32"/>
          <w:b/>
          <w:bCs/>
        </w:rPr>
        <w:t>5 процентов</w:t>
      </w:r>
      <w:r>
        <w:t xml:space="preserve"> </w:t>
      </w:r>
      <w:r>
        <w:rPr>
          <w:rStyle w:val="31"/>
        </w:rPr>
        <w:t>от начальной цены продажи Имущества Должника.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1"/>
        </w:tabs>
        <w:spacing w:before="0" w:line="264" w:lineRule="exact"/>
        <w:ind w:left="2640"/>
        <w:jc w:val="both"/>
      </w:pPr>
      <w:bookmarkStart w:id="4" w:name="bookmark4"/>
      <w:r>
        <w:t>Представление заявок на участие в торгах</w:t>
      </w:r>
      <w:bookmarkEnd w:id="4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Заявка на участие в торгах составляется в произвольной форме на русском языке и должна содержать сведения, указанные в п. 11 ст. 110 Закона о банкротстве.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Срок представления заявок на участие в торгах должен составлять не менее 25 рабочих дней со дня опубликования и размещения сообщения о проведении торгов. Указанный в настоящем пункте срок исчисляется с даты публикации объявления.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240" w:line="264" w:lineRule="exact"/>
        <w:ind w:firstLine="760"/>
        <w:jc w:val="both"/>
      </w:pPr>
      <w:r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1"/>
        </w:tabs>
        <w:spacing w:before="0" w:line="264" w:lineRule="exact"/>
        <w:ind w:left="3160"/>
        <w:jc w:val="both"/>
      </w:pPr>
      <w:bookmarkStart w:id="5" w:name="bookmark5"/>
      <w:r>
        <w:t>Определение участников торгов</w:t>
      </w:r>
      <w:bookmarkEnd w:id="5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Заявитель приобретает статус участника торгов с момента оформления организатором </w:t>
      </w:r>
      <w:r>
        <w:lastRenderedPageBreak/>
        <w:t>торгов протокола о признании заявителей участниками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Решение об отказе в допуске заявителя к участию в торгах принимается в случаях: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269" w:lineRule="exact"/>
        <w:ind w:firstLine="760"/>
        <w:jc w:val="both"/>
      </w:pPr>
      <w:r>
        <w:t>если заявка не соответствует требованиям, установленным Законом о банкротстве и указанным в сообщении о проведении торгов;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269" w:lineRule="exact"/>
        <w:ind w:firstLine="760"/>
        <w:jc w:val="both"/>
      </w:pPr>
      <w:r>
        <w:t>представленные заявителем документы не соответствуют установленным к ним требованиям или недостоверны;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264" w:lineRule="exact"/>
        <w:ind w:firstLine="760"/>
        <w:jc w:val="both"/>
      </w:pPr>
      <w:r>
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В протоколе об определении участников торгов указывается: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264" w:lineRule="exact"/>
        <w:ind w:firstLine="760"/>
        <w:jc w:val="both"/>
      </w:pPr>
      <w:r>
        <w:t>перечень заявителей, допущенных к участию в торгах;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264" w:lineRule="exact"/>
        <w:ind w:firstLine="760"/>
        <w:jc w:val="both"/>
      </w:pPr>
      <w:r>
        <w:t>перечень заявителей, которым было отказано в допуске к участию в торгах;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Протокол составляется не менее чем в двух экземплярах. Один экземпляр хранится у организатора торгов, второй направляется организатором торгов оператору электронной площадки в форме электронного документа в день его подписания.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240" w:line="264" w:lineRule="exact"/>
        <w:ind w:firstLine="760"/>
        <w:jc w:val="both"/>
      </w:pPr>
      <w: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 в форме электронного документа копий протокола об определении участников торгов в течение 5 (пяти) рабочих дней со дня подписания указанного протокола.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27"/>
        </w:tabs>
        <w:spacing w:before="0" w:line="264" w:lineRule="exact"/>
        <w:ind w:left="2100"/>
        <w:jc w:val="both"/>
      </w:pPr>
      <w:bookmarkStart w:id="6" w:name="bookmark6"/>
      <w:r>
        <w:t>Проведение торгов и выявление победителя торгов</w:t>
      </w:r>
      <w:bookmarkEnd w:id="6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Торги проводятся на электронной площадке в день и время, указанные в сообщении о проведении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Торги проводятся путем повышения начальной цены продажи на величину, кратную величине "шага аукциона".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Торги проводятся в соответствии с Порядком проведения торгов в электронной форме по продаже Имущества или предприятия должников в ходе процедур, применяемых в деле о банкротстве, являющимся Приложением 1 к Приказу № 495.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Победителем открытых торгов признается участник торгов, предложивший наиболее высокую цену.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В случае, если не были представлены заявки на участие в торгах или договор купли- продажи не был заключен с единственным участником торгов, организатор торгов принимает решение о проведении повторных торгов и об установлении начальной цены продажи нереализованного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64" w:lineRule="exact"/>
        <w:ind w:firstLine="760"/>
        <w:jc w:val="both"/>
      </w:pPr>
      <w: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о результатах проведения торгов и дате назначения повторны</w:t>
      </w:r>
      <w:r w:rsidR="00904C24">
        <w:t>х торгов в официальном издании «КоммерсантЪ»</w:t>
      </w:r>
      <w:r>
        <w:t>, Едином федеральном реестре сведений о банкротстве, в иных средствах массовой информации, в которых было опубликовано сообщение о проведении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244" w:line="264" w:lineRule="exact"/>
        <w:ind w:firstLine="760"/>
        <w:jc w:val="both"/>
      </w:pPr>
      <w: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</w:t>
      </w:r>
      <w:r>
        <w:lastRenderedPageBreak/>
        <w:t>руководителем которой является Конкурсный управляющий, а также сведения о предложенной победителем цене Имущества.</w:t>
      </w: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2"/>
        </w:tabs>
        <w:spacing w:before="0" w:line="259" w:lineRule="exact"/>
        <w:ind w:firstLine="760"/>
        <w:jc w:val="both"/>
      </w:pPr>
      <w:bookmarkStart w:id="7" w:name="bookmark7"/>
      <w:r>
        <w:t>Порядок подписания договора купли-продажи, оплаты, передачи Имущества</w:t>
      </w:r>
      <w:bookmarkEnd w:id="7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00"/>
        </w:tabs>
        <w:spacing w:after="0" w:line="259" w:lineRule="exact"/>
        <w:ind w:firstLine="760"/>
        <w:jc w:val="both"/>
      </w:pPr>
      <w:r>
        <w:t>Продажа Имущества оформляется договором купли-продажи Имущества, который заключает Конкурсный управляющий с победителем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В течение 5 (пяти) рабочих дней с даты подписания протокола о результатах торгов Конкурсный управляющий направляет победителю торгов предложение заключить договор купли- 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Обязательными условиями договора купли-продажи Имущества являются: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8" w:lineRule="exact"/>
        <w:ind w:firstLine="760"/>
        <w:jc w:val="both"/>
      </w:pPr>
      <w:r>
        <w:t>сведения об Имуществе, его составе, характеристиках, описание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8" w:lineRule="exact"/>
        <w:ind w:firstLine="760"/>
        <w:jc w:val="both"/>
      </w:pPr>
      <w:r>
        <w:t>цена продажи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8" w:lineRule="exact"/>
        <w:ind w:firstLine="760"/>
        <w:jc w:val="both"/>
      </w:pPr>
      <w:r>
        <w:t>указание на наличие/отсутствие каких-либо обременений в отношении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8" w:lineRule="exact"/>
        <w:ind w:firstLine="760"/>
        <w:jc w:val="both"/>
      </w:pPr>
      <w:r>
        <w:t>порядок расчетов;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8" w:lineRule="exact"/>
        <w:ind w:firstLine="760"/>
        <w:jc w:val="both"/>
      </w:pPr>
      <w:r>
        <w:t>порядок и срок передачи Имущества покупателю;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иные предусмотренные законодательством Российской Федерации условия.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Передача Имущества покупателю осуществляется только после полной оплаты покупателем цены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Победитель торгов в течение 5 (пяти) рабочих дней с даты получения предложения Конкурсного управляющего о заключении договора купли-продажи обязан подписать договор купли- продажи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302" w:lineRule="exact"/>
        <w:ind w:firstLine="760"/>
        <w:jc w:val="both"/>
      </w:pPr>
      <w:r>
        <w:t>В случаи возврата, направленного почтовым отправлением предложения о заключении договора купли-продажи с победителем торгов в связи с истечением срока хранения почтового отправления и(или) уклонения от его получения победителем, признается отказом победителя от заключения договора купли-продажи.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В случае отказа или уклонения победителя торгов от подписания указанного договора внесенный задаток ему не возвращается. В этом случае Конкурсный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64" w:lineRule="exact"/>
        <w:ind w:firstLine="760"/>
        <w:jc w:val="both"/>
      </w:pPr>
      <w:r>
        <w:t>При отказе этого участника от покупки Имущества или не поступлении ответа от него в течение 10 (десяти) рабочих дней с даты направления Конкурсным управляющим предложения о заключении договора купли-продажи, Конкурсный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64" w:lineRule="exact"/>
        <w:ind w:firstLine="760"/>
        <w:jc w:val="both"/>
      </w:pPr>
      <w:r>
        <w:t>Покупатель обязан полностью оплатить приобретаемое Имущество в срок не позднее 30 (тридцати) дней с даты подписания договора купли - продажи.</w:t>
      </w:r>
    </w:p>
    <w:p w:rsidR="008A0BE2" w:rsidRDefault="00B733FE" w:rsidP="00984A24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</w:pPr>
      <w:r>
        <w:t>Передача Имущества Конкурсным управляющим и принятие его покупателем осуществляются после полной оплаты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:rsidR="008A0BE2" w:rsidRDefault="00B733FE" w:rsidP="00984A24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</w:pPr>
      <w:r>
        <w:t>Конкурсный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84A24" w:rsidRDefault="00984A24" w:rsidP="00984A24">
      <w:pPr>
        <w:pStyle w:val="20"/>
        <w:shd w:val="clear" w:color="auto" w:fill="auto"/>
        <w:tabs>
          <w:tab w:val="left" w:pos="1421"/>
        </w:tabs>
        <w:spacing w:after="0" w:line="240" w:lineRule="auto"/>
        <w:ind w:left="760"/>
        <w:jc w:val="both"/>
      </w:pP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38"/>
        </w:tabs>
        <w:spacing w:before="0" w:line="264" w:lineRule="exact"/>
        <w:ind w:left="3940"/>
        <w:jc w:val="both"/>
      </w:pPr>
      <w:bookmarkStart w:id="8" w:name="bookmark8"/>
      <w:r>
        <w:t>Повторные торги</w:t>
      </w:r>
      <w:bookmarkEnd w:id="8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В случае признания торгов несостоявшимися или не заключения договора купли- продажи с единственным участником торгов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 xml:space="preserve">При проведении повторных торгов начальная цена продажи Имущества на повторных торгах устанавливается в размере на </w:t>
      </w:r>
      <w:r>
        <w:rPr>
          <w:rStyle w:val="23"/>
        </w:rPr>
        <w:t>10 (десять) процентов</w:t>
      </w:r>
      <w:r>
        <w:t xml:space="preserve"> ниже начальной цены продажи Имущества на первоначальных торгах.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 xml:space="preserve">Размер задатка для участия в повторных торгах устанавливается в размере </w:t>
      </w:r>
      <w:r w:rsidR="00B00751">
        <w:rPr>
          <w:rStyle w:val="23"/>
        </w:rPr>
        <w:t>10</w:t>
      </w:r>
      <w:r>
        <w:rPr>
          <w:rStyle w:val="23"/>
        </w:rPr>
        <w:t xml:space="preserve"> </w:t>
      </w:r>
      <w:r w:rsidR="00984A24">
        <w:rPr>
          <w:rStyle w:val="23"/>
        </w:rPr>
        <w:t>(</w:t>
      </w:r>
      <w:r w:rsidR="00B00751">
        <w:rPr>
          <w:rStyle w:val="23"/>
        </w:rPr>
        <w:t>десять</w:t>
      </w:r>
      <w:r w:rsidR="00984A24">
        <w:rPr>
          <w:rStyle w:val="23"/>
        </w:rPr>
        <w:t xml:space="preserve">) </w:t>
      </w:r>
      <w:r>
        <w:rPr>
          <w:rStyle w:val="23"/>
        </w:rPr>
        <w:t xml:space="preserve">процентов </w:t>
      </w:r>
      <w:r>
        <w:t>от начальной цены продажи Имущества на повторных торгах.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 xml:space="preserve">Шаг аукциона составляет </w:t>
      </w:r>
      <w:r>
        <w:rPr>
          <w:rStyle w:val="23"/>
        </w:rPr>
        <w:t>5 (пять) процентов</w:t>
      </w:r>
      <w:r>
        <w:t xml:space="preserve"> от начальной цены продажи Имущества на повторных торгах.</w:t>
      </w:r>
    </w:p>
    <w:p w:rsidR="00984A24" w:rsidRDefault="00984A24" w:rsidP="00984A24">
      <w:pPr>
        <w:pStyle w:val="20"/>
        <w:shd w:val="clear" w:color="auto" w:fill="auto"/>
        <w:tabs>
          <w:tab w:val="left" w:pos="1243"/>
        </w:tabs>
        <w:spacing w:after="0" w:line="264" w:lineRule="exact"/>
        <w:ind w:left="760"/>
        <w:jc w:val="both"/>
      </w:pPr>
    </w:p>
    <w:p w:rsidR="008A0BE2" w:rsidRDefault="00B733F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7"/>
        </w:tabs>
        <w:spacing w:before="0" w:line="264" w:lineRule="exact"/>
        <w:ind w:left="2280"/>
        <w:jc w:val="both"/>
      </w:pPr>
      <w:bookmarkStart w:id="9" w:name="bookmark9"/>
      <w:r>
        <w:lastRenderedPageBreak/>
        <w:t>Продажа посредством публичного предложения</w:t>
      </w:r>
      <w:bookmarkEnd w:id="9"/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0" w:line="264" w:lineRule="exact"/>
        <w:ind w:firstLine="760"/>
        <w:jc w:val="both"/>
      </w:pPr>
      <w:r>
        <w:t>В случае признания повторных торгов несостоявшимися или не заключения договора купли-продажи с единственным участником, продаваемое на торгах Имущество Должника подлежит продаже посредством публичного предложения.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600"/>
        <w:jc w:val="both"/>
      </w:pPr>
      <w:r>
        <w:t>В соответствии с ч. 4 ст. 139 Закона о банкротстве начальная цена продажи Имущества посредством публичного предложения устанавливается в размере начальной цены, указанной в сообщении о продаже Имущества Должника на повторных торгах.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 в размере </w:t>
      </w:r>
      <w:r w:rsidR="00B00751">
        <w:rPr>
          <w:rStyle w:val="23"/>
        </w:rPr>
        <w:t>1</w:t>
      </w:r>
      <w:r>
        <w:rPr>
          <w:rStyle w:val="23"/>
        </w:rPr>
        <w:t>0% (</w:t>
      </w:r>
      <w:r w:rsidR="00B00751">
        <w:rPr>
          <w:rStyle w:val="23"/>
        </w:rPr>
        <w:t>десяти</w:t>
      </w:r>
      <w:r>
        <w:rPr>
          <w:rStyle w:val="23"/>
        </w:rPr>
        <w:t>) процентов</w:t>
      </w:r>
      <w:r>
        <w:t xml:space="preserve"> от цены текущего периода. Направление участником торгов задатка на счет, указанный в сообщении о проведении торгов, считается акцептом размещенного на электронной площадке договора о задатке.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Срок, по истечении которого последовательно снижается начальная цена продажи, составляет </w:t>
      </w:r>
      <w:r w:rsidRPr="00C43DC7">
        <w:rPr>
          <w:b/>
          <w:u w:val="single"/>
        </w:rPr>
        <w:t>5 (пять) календарных дней.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Величина снижения цены продажи составляет </w:t>
      </w:r>
      <w:r>
        <w:rPr>
          <w:rStyle w:val="24"/>
        </w:rPr>
        <w:t>10 (десять) процентов</w:t>
      </w:r>
      <w:r>
        <w:rPr>
          <w:rStyle w:val="21"/>
        </w:rPr>
        <w:t xml:space="preserve"> </w:t>
      </w:r>
      <w:r>
        <w:t>от начальной цены продажи имущества на торгах посредством публичного предложения.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Торги посредством публичного предложения будут продолжаться до достижения цены отсечения, равной </w:t>
      </w:r>
      <w:r>
        <w:rPr>
          <w:rStyle w:val="24"/>
        </w:rPr>
        <w:t>10 (десяти) процентам</w:t>
      </w:r>
      <w:r>
        <w:rPr>
          <w:rStyle w:val="21"/>
        </w:rPr>
        <w:t xml:space="preserve"> </w:t>
      </w:r>
      <w:r>
        <w:t>от начальной цены продажи Имущества посредством публичного предложения (цена отсечения).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является участник, предложивший максимальную цену за Имущество Должника.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случае несоответствия представленной заявки требованиям, установленным Законом о банкротстве и настоящим Положением, или не подтверждения поступления задатка от заявителя, организатор торгов принимает (утверждает) решение об отказе в признании заявителя участником торгов с указанием основания, по которому заявитель не признается участником торгов. Указанное решение направляется организатором торгов оператору электронной площадки в этот же день (день рассмотрения заявки) для размещения на электронной площадке.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случае принятия решения об отказе в признании заявителя, представившего более раннюю заявку, участником торгов, организатор торгов рассматривает следующую поступившую по времени заявку в аналогичном порядке, и так до определения победителя торгов. Если кроме одной заявки, заявитель которой не признан участником торгов, не подано ни одной другой заявки либо по всем поданным заявкам заявителям отказано в признании их участниками торгов, то торги посредством публичного предложения продолжаются в обычном порядке.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С даты определения победителя торгов прием заявок прекращается.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>Организатор торгов определяет победителя торгов, подписывает протокол о результатах проведения торгов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64" w:lineRule="exact"/>
        <w:ind w:firstLine="760"/>
        <w:jc w:val="both"/>
      </w:pPr>
      <w: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"КоммерсантЪ", в Едином Федеральном реестре сведений о банкротстве </w:t>
      </w:r>
      <w:r w:rsidRPr="001902DE">
        <w:rPr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1902D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902D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fedresurs</w:t>
        </w:r>
        <w:r w:rsidRPr="001902D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</w:t>
        </w:r>
        <w:r w:rsidRPr="001902DE">
          <w:rPr>
            <w:rStyle w:val="a3"/>
            <w:lang w:eastAsia="en-US" w:bidi="en-US"/>
          </w:rPr>
          <w:t>/</w:t>
        </w:r>
      </w:hyperlink>
      <w:r w:rsidRPr="001902DE">
        <w:rPr>
          <w:lang w:eastAsia="en-US" w:bidi="en-US"/>
        </w:rPr>
        <w:t xml:space="preserve">), </w:t>
      </w:r>
      <w:r>
        <w:t>а также на сайте электронной площадки.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64" w:lineRule="exact"/>
        <w:ind w:firstLine="760"/>
        <w:jc w:val="both"/>
      </w:pPr>
      <w: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</w:t>
      </w:r>
      <w:r>
        <w:lastRenderedPageBreak/>
        <w:t>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Имущества/лота.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Торги по продаже Имущества посредством публичного предложения прекращаются (прекращается прием заявок) в следующих случаях:</w:t>
      </w:r>
    </w:p>
    <w:p w:rsidR="008A0BE2" w:rsidRDefault="00B733FE">
      <w:pPr>
        <w:pStyle w:val="20"/>
        <w:numPr>
          <w:ilvl w:val="0"/>
          <w:numId w:val="3"/>
        </w:numPr>
        <w:shd w:val="clear" w:color="auto" w:fill="auto"/>
        <w:tabs>
          <w:tab w:val="left" w:pos="1250"/>
        </w:tabs>
        <w:spacing w:after="0" w:line="264" w:lineRule="exact"/>
        <w:ind w:firstLine="760"/>
        <w:jc w:val="both"/>
      </w:pPr>
      <w:r>
        <w:t>определения победителя торгов, т.е. подписания организатором торгов протокола об определении заявителя по соответствующему лоту, представившего победившую заявку, участником торгов и протокола об определении победителя торгов посредством публичного предложения и направления этих документов оператору электронной площадки для размещения на электронной площадке.</w:t>
      </w:r>
    </w:p>
    <w:p w:rsidR="008A0BE2" w:rsidRDefault="00B733FE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64" w:lineRule="exact"/>
        <w:ind w:firstLine="760"/>
        <w:jc w:val="both"/>
      </w:pPr>
      <w:r>
        <w:t>при достижении минимальной цены продажи и окончания последнего периода продажи имущества на торгах посредством публичного предложения.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64" w:lineRule="exact"/>
        <w:ind w:firstLine="760"/>
        <w:jc w:val="both"/>
      </w:pPr>
      <w: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64" w:lineRule="exact"/>
        <w:ind w:firstLine="760"/>
        <w:jc w:val="both"/>
      </w:pPr>
      <w:r>
        <w:t>Продажа Имущества оформляется договором купли-продажи Имущества, который заключает Конкурсный управляющий с победителем торгов по продаже Имущества Должника посредством публичного предложения.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after="0" w:line="264" w:lineRule="exact"/>
        <w:ind w:firstLine="760"/>
        <w:jc w:val="both"/>
      </w:pPr>
      <w:r>
        <w:t>В течение 5 (пяти) рабочих дней с даты подписания протокола о результатах торгов по продаже Имущества Должника посредством публичного предложения Конкурсный управляющий направляет победителю торгов по продаже Имущества Должника посредством публичного предложения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after="0" w:line="264" w:lineRule="exact"/>
        <w:ind w:firstLine="760"/>
        <w:jc w:val="both"/>
      </w:pPr>
      <w:r>
        <w:t>Обязательными условиями договора купли-продажи Имущества являются: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78" w:lineRule="exact"/>
        <w:ind w:firstLine="760"/>
        <w:jc w:val="both"/>
      </w:pPr>
      <w:r>
        <w:t>сведения об Имуществе, его составе, характеристиках, описание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78" w:lineRule="exact"/>
        <w:ind w:firstLine="760"/>
        <w:jc w:val="both"/>
      </w:pPr>
      <w:r>
        <w:t>цена продажи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78" w:lineRule="exact"/>
        <w:ind w:firstLine="760"/>
        <w:jc w:val="both"/>
      </w:pPr>
      <w:r>
        <w:t>порядок и срок передачи Имущества покупателю;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78" w:lineRule="exact"/>
        <w:ind w:firstLine="760"/>
        <w:jc w:val="both"/>
      </w:pPr>
      <w:r>
        <w:t>сведения о наличии или об отсутствии обременений в отношении Имущества;</w:t>
      </w:r>
    </w:p>
    <w:p w:rsidR="008A0BE2" w:rsidRDefault="00B733FE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64" w:lineRule="exact"/>
        <w:ind w:firstLine="760"/>
        <w:jc w:val="both"/>
      </w:pPr>
      <w:r>
        <w:t>иные предусмотренные законодательством Российской Федерации условия.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after="0" w:line="264" w:lineRule="exact"/>
        <w:ind w:firstLine="760"/>
        <w:jc w:val="both"/>
      </w:pPr>
      <w:r>
        <w:t>Победитель торгов по продаже Имущества Должника посредством публичного предложения в течение 5 (пяти) рабочих дней с даты получения предложения Конкурсного управляющего о заключении договора купли-продажи обязан подписать договор купли-продажи Имущества. В случае отказа или уклонения победителя торгов от подписания указанного договора внесенный задаток ему не возвращается.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случае, если лицо, признанное победителем торгов, проводимых посредством публичного предложения, отказалось от заключения договора купли-продажи Имущества Должника либо не оплатило Имущество после заключения договора купли-продажи, торги посредством публичного предложения могут продолжиться с текущего периода.</w:t>
      </w:r>
    </w:p>
    <w:p w:rsidR="008A0BE2" w:rsidRDefault="00B733FE">
      <w:pPr>
        <w:pStyle w:val="20"/>
        <w:shd w:val="clear" w:color="auto" w:fill="auto"/>
        <w:spacing w:after="0" w:line="264" w:lineRule="exact"/>
        <w:ind w:firstLine="760"/>
        <w:jc w:val="both"/>
      </w:pPr>
      <w:r>
        <w:t>В этом случае Конкурсный управляющий обязан или предложить заключить договор купли- продажи Имущества другому участнику торгов, подавшим заявку в один период продажи на торгах с победителем, или продолжить торги, в соответствии с настоящим порядком, по цене и на условиях, которые действовали в день поступления заявки от победителя торгов.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64" w:lineRule="exact"/>
        <w:ind w:firstLine="760"/>
        <w:jc w:val="both"/>
      </w:pPr>
      <w:r>
        <w:t>Сумма внесенного задатка победителю торгов не возвращается. Победитель торгов по продаже Имущества Должника посредством публичного предложения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Имущество/лот в срок не позднее 30 (Тридцати) рабочих дней с даты подписания договора, при этом в сумму оплаты засчитывается внесенный для участия в торгах задаток.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64" w:lineRule="exact"/>
        <w:ind w:firstLine="760"/>
        <w:jc w:val="both"/>
      </w:pPr>
      <w:r>
        <w:t xml:space="preserve">В случае, если имущество должника не было реализовано на последнем этапе торгов посредством публичного предложения по цене отсечения, это имущество подлежит продаже посредством публичного предложения с начальной ценой равной цене отсечения на последней этапе, с понижением цены продажи на </w:t>
      </w:r>
      <w:r>
        <w:rPr>
          <w:rStyle w:val="24"/>
        </w:rPr>
        <w:t>1 (один) процент</w:t>
      </w:r>
      <w:r>
        <w:t>.</w:t>
      </w:r>
    </w:p>
    <w:p w:rsidR="008A0BE2" w:rsidRDefault="00B733F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64" w:lineRule="exact"/>
        <w:ind w:firstLine="760"/>
        <w:jc w:val="both"/>
      </w:pPr>
      <w:r>
        <w:t xml:space="preserve">Торги посредством публичного предложения будут продолжаться до достижения цены отсечения, равной </w:t>
      </w:r>
      <w:r>
        <w:rPr>
          <w:rStyle w:val="24"/>
        </w:rPr>
        <w:t>0,1 (одна десятая) процента</w:t>
      </w:r>
      <w:r>
        <w:rPr>
          <w:rStyle w:val="21"/>
        </w:rPr>
        <w:t xml:space="preserve"> </w:t>
      </w:r>
      <w:r>
        <w:t>от начальной цены продажи Имущества посредством публичного предложения (цена отсечения).</w:t>
      </w:r>
    </w:p>
    <w:p w:rsidR="001902DE" w:rsidRPr="001902DE" w:rsidRDefault="001902DE">
      <w:pPr>
        <w:pStyle w:val="20"/>
        <w:shd w:val="clear" w:color="auto" w:fill="auto"/>
        <w:spacing w:after="0" w:line="264" w:lineRule="exact"/>
        <w:ind w:left="6280"/>
      </w:pPr>
    </w:p>
    <w:p w:rsidR="001902DE" w:rsidRPr="001902DE" w:rsidRDefault="001902DE">
      <w:pPr>
        <w:pStyle w:val="20"/>
        <w:shd w:val="clear" w:color="auto" w:fill="auto"/>
        <w:spacing w:after="0" w:line="264" w:lineRule="exact"/>
        <w:ind w:left="6280"/>
      </w:pPr>
    </w:p>
    <w:p w:rsidR="001902DE" w:rsidRPr="001902DE" w:rsidRDefault="001902DE">
      <w:pPr>
        <w:pStyle w:val="20"/>
        <w:shd w:val="clear" w:color="auto" w:fill="auto"/>
        <w:spacing w:after="0" w:line="264" w:lineRule="exact"/>
        <w:ind w:left="6280"/>
      </w:pPr>
    </w:p>
    <w:p w:rsidR="008A0BE2" w:rsidRDefault="00B733FE">
      <w:pPr>
        <w:pStyle w:val="20"/>
        <w:shd w:val="clear" w:color="auto" w:fill="auto"/>
        <w:spacing w:after="0" w:line="264" w:lineRule="exact"/>
        <w:ind w:left="6280"/>
      </w:pPr>
      <w:r>
        <w:lastRenderedPageBreak/>
        <w:t>При</w:t>
      </w:r>
      <w:bookmarkStart w:id="10" w:name="_GoBack"/>
      <w:bookmarkEnd w:id="10"/>
      <w:r>
        <w:t>ложение №1</w:t>
      </w:r>
    </w:p>
    <w:p w:rsidR="008A0BE2" w:rsidRDefault="00B733FE">
      <w:pPr>
        <w:pStyle w:val="20"/>
        <w:shd w:val="clear" w:color="auto" w:fill="auto"/>
        <w:spacing w:after="275" w:line="264" w:lineRule="exact"/>
        <w:ind w:left="6280"/>
      </w:pPr>
      <w:r>
        <w:t xml:space="preserve">к Положению о порядке, сроках и </w:t>
      </w:r>
      <w:r w:rsidR="00904C24">
        <w:t>ус</w:t>
      </w:r>
      <w:r w:rsidR="00346E8E">
        <w:t>ловиях продажи и</w:t>
      </w:r>
      <w:r w:rsidR="00904C24">
        <w:t>мущества ООО «КАПСТРОЙ»</w:t>
      </w:r>
    </w:p>
    <w:p w:rsidR="008A0BE2" w:rsidRDefault="00346E8E">
      <w:pPr>
        <w:pStyle w:val="10"/>
        <w:keepNext/>
        <w:keepLines/>
        <w:shd w:val="clear" w:color="auto" w:fill="auto"/>
        <w:spacing w:before="0" w:line="220" w:lineRule="exact"/>
        <w:ind w:left="140"/>
      </w:pPr>
      <w:bookmarkStart w:id="11" w:name="bookmark10"/>
      <w:r>
        <w:t>Перечень и</w:t>
      </w:r>
      <w:r w:rsidR="00B733FE">
        <w:t xml:space="preserve">мущества </w:t>
      </w:r>
      <w:bookmarkEnd w:id="11"/>
      <w:r>
        <w:t>ООО «КапСтрой»</w:t>
      </w:r>
    </w:p>
    <w:p w:rsidR="00904C24" w:rsidRDefault="00904C24">
      <w:pPr>
        <w:pStyle w:val="10"/>
        <w:keepNext/>
        <w:keepLines/>
        <w:shd w:val="clear" w:color="auto" w:fill="auto"/>
        <w:spacing w:before="0" w:line="220" w:lineRule="exact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045"/>
        <w:gridCol w:w="2074"/>
        <w:gridCol w:w="1714"/>
      </w:tblGrid>
      <w:tr w:rsidR="008A0BE2" w:rsidTr="00904C24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BE2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№</w:t>
            </w:r>
          </w:p>
          <w:p w:rsidR="008A0BE2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лота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BE2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Наименование лота (инвентарный №)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BE2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Местонахождения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C24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Начальная</w:t>
            </w:r>
          </w:p>
          <w:p w:rsidR="00904C24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цена продажи,</w:t>
            </w:r>
          </w:p>
          <w:p w:rsidR="008A0BE2" w:rsidRDefault="00B733FE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9pt"/>
              </w:rPr>
              <w:t>руб. (с округлением до целого)</w:t>
            </w:r>
          </w:p>
        </w:tc>
      </w:tr>
      <w:tr w:rsidR="00904C24" w:rsidTr="00904C24">
        <w:trPr>
          <w:trHeight w:val="70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C24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1.</w:t>
            </w:r>
          </w:p>
          <w:p w:rsidR="00904C24" w:rsidRDefault="00904C24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C24" w:rsidRPr="00ED50ED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rPr>
                <w:b/>
                <w:bCs/>
                <w:sz w:val="18"/>
                <w:szCs w:val="18"/>
              </w:rPr>
            </w:pPr>
            <w:r w:rsidRPr="00ED50ED">
              <w:rPr>
                <w:rStyle w:val="29pt"/>
                <w:b w:val="0"/>
              </w:rPr>
              <w:t xml:space="preserve">Дизельная генераторная установка АРБ-70А </w:t>
            </w:r>
            <w:r w:rsidRPr="00ED50ED">
              <w:rPr>
                <w:rStyle w:val="29pt"/>
                <w:b w:val="0"/>
                <w:lang w:val="en-US" w:eastAsia="en-US" w:bidi="en-US"/>
              </w:rPr>
              <w:t>AKSA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 №</w:t>
            </w:r>
            <w:r w:rsidRPr="00ED50ED">
              <w:rPr>
                <w:rStyle w:val="29pt"/>
                <w:b w:val="0"/>
                <w:lang w:val="en-US" w:eastAsia="en-US" w:bidi="en-US"/>
              </w:rPr>
              <w:t>Y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14091171 </w:t>
            </w:r>
            <w:r w:rsidRPr="00ED50ED">
              <w:rPr>
                <w:rStyle w:val="29pt"/>
                <w:b w:val="0"/>
              </w:rPr>
              <w:t xml:space="preserve">кожук </w:t>
            </w:r>
            <w:r w:rsidRPr="00ED50ED">
              <w:rPr>
                <w:rStyle w:val="29pt"/>
              </w:rPr>
              <w:t>(№000001223)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1 </w:t>
            </w:r>
            <w:r w:rsidRPr="00ED50ED">
              <w:rPr>
                <w:rStyle w:val="29pt"/>
              </w:rPr>
              <w:t>(№000001214)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2 </w:t>
            </w:r>
            <w:r w:rsidRPr="00ED50ED">
              <w:rPr>
                <w:rStyle w:val="29pt"/>
              </w:rPr>
              <w:t>(№000001216)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3 </w:t>
            </w:r>
            <w:r w:rsidRPr="00ED50ED">
              <w:rPr>
                <w:rStyle w:val="29pt"/>
              </w:rPr>
              <w:t>(№000001217)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4 </w:t>
            </w:r>
            <w:r w:rsidRPr="00ED50ED">
              <w:rPr>
                <w:rStyle w:val="29pt"/>
              </w:rPr>
              <w:t>(№000001218)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5 </w:t>
            </w:r>
            <w:r w:rsidRPr="00ED50ED">
              <w:rPr>
                <w:rStyle w:val="29pt"/>
              </w:rPr>
              <w:t>(№000001219)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6 </w:t>
            </w:r>
            <w:r w:rsidRPr="00ED50ED">
              <w:rPr>
                <w:rStyle w:val="29pt"/>
              </w:rPr>
              <w:t>(№000001220)</w:t>
            </w:r>
            <w:r w:rsidRPr="00ED50ED">
              <w:rPr>
                <w:rStyle w:val="29pt"/>
                <w:b w:val="0"/>
              </w:rPr>
              <w:t xml:space="preserve">, Здание моб (ин) марки "Италмас» для проживания вахтовых бригад 8 человек на санях, р 8000х2450 7 </w:t>
            </w:r>
            <w:r w:rsidRPr="00ED50ED">
              <w:rPr>
                <w:rStyle w:val="29pt"/>
              </w:rPr>
              <w:t>(№ 000001221)</w:t>
            </w:r>
            <w:r w:rsidRPr="00ED50ED">
              <w:rPr>
                <w:rStyle w:val="29pt"/>
                <w:b w:val="0"/>
              </w:rPr>
              <w:t xml:space="preserve">, Здание мобильное (инвентарное) марки "Италмас" - вагон дом столовая из 2-х блоков на санях </w:t>
            </w:r>
            <w:r w:rsidRPr="00ED50ED">
              <w:rPr>
                <w:rStyle w:val="29pt"/>
              </w:rPr>
              <w:t>(№000001215)</w:t>
            </w:r>
            <w:r w:rsidRPr="00ED50ED">
              <w:rPr>
                <w:rStyle w:val="29pt"/>
                <w:b w:val="0"/>
              </w:rPr>
              <w:t xml:space="preserve">; Контейнер 40 </w:t>
            </w:r>
            <w:r w:rsidRPr="00ED50ED">
              <w:rPr>
                <w:rStyle w:val="29pt"/>
                <w:b w:val="0"/>
                <w:lang w:val="en-US" w:eastAsia="en-US" w:bidi="en-US"/>
              </w:rPr>
              <w:t>HC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 </w:t>
            </w:r>
            <w:r w:rsidRPr="00ED50ED">
              <w:rPr>
                <w:rStyle w:val="29pt"/>
                <w:b w:val="0"/>
                <w:lang w:val="en-US" w:eastAsia="en-US" w:bidi="en-US"/>
              </w:rPr>
              <w:t>GATU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8108639 </w:t>
            </w:r>
            <w:r w:rsidRPr="00ED50ED">
              <w:rPr>
                <w:rStyle w:val="29pt"/>
              </w:rPr>
              <w:t>(№000001224)</w:t>
            </w:r>
            <w:r w:rsidRPr="00ED50ED">
              <w:rPr>
                <w:rStyle w:val="29pt"/>
                <w:b w:val="0"/>
              </w:rPr>
              <w:t xml:space="preserve">, Узел учета для слива нефти с расходомером </w:t>
            </w:r>
            <w:r w:rsidRPr="00ED50ED">
              <w:rPr>
                <w:rStyle w:val="29pt"/>
                <w:b w:val="0"/>
                <w:lang w:eastAsia="en-US" w:bidi="en-US"/>
              </w:rPr>
              <w:t>"</w:t>
            </w:r>
            <w:r w:rsidRPr="00ED50ED">
              <w:rPr>
                <w:rStyle w:val="29pt"/>
                <w:b w:val="0"/>
                <w:lang w:val="en-US" w:eastAsia="en-US" w:bidi="en-US"/>
              </w:rPr>
              <w:t>Yokogawa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" </w:t>
            </w:r>
            <w:r w:rsidRPr="00ED50ED">
              <w:rPr>
                <w:rStyle w:val="29pt"/>
              </w:rPr>
              <w:t>(№000001181)</w:t>
            </w:r>
            <w:r w:rsidRPr="00ED50ED">
              <w:rPr>
                <w:rStyle w:val="29pt"/>
                <w:b w:val="0"/>
              </w:rPr>
              <w:t xml:space="preserve">, Дизельная генераторная установка </w:t>
            </w:r>
            <w:r w:rsidRPr="00ED50ED">
              <w:rPr>
                <w:rStyle w:val="29pt"/>
                <w:b w:val="0"/>
                <w:lang w:val="en-US" w:eastAsia="en-US" w:bidi="en-US"/>
              </w:rPr>
              <w:t>APD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-70А </w:t>
            </w:r>
            <w:r w:rsidRPr="00ED50ED">
              <w:rPr>
                <w:rStyle w:val="29pt"/>
                <w:b w:val="0"/>
                <w:lang w:val="en-US" w:eastAsia="en-US" w:bidi="en-US"/>
              </w:rPr>
              <w:t>AKSA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 №</w:t>
            </w:r>
            <w:r w:rsidRPr="00ED50ED">
              <w:rPr>
                <w:rStyle w:val="29pt"/>
                <w:b w:val="0"/>
                <w:lang w:val="en-US" w:eastAsia="en-US" w:bidi="en-US"/>
              </w:rPr>
              <w:t>Y</w:t>
            </w:r>
            <w:r w:rsidRPr="00ED50ED">
              <w:rPr>
                <w:rStyle w:val="29pt"/>
                <w:b w:val="0"/>
                <w:lang w:eastAsia="en-US" w:bidi="en-US"/>
              </w:rPr>
              <w:t xml:space="preserve">14091128 </w:t>
            </w:r>
            <w:r w:rsidRPr="00ED50ED">
              <w:rPr>
                <w:rStyle w:val="29pt"/>
                <w:b w:val="0"/>
              </w:rPr>
              <w:t xml:space="preserve">кожук </w:t>
            </w:r>
            <w:r w:rsidRPr="00ED50ED">
              <w:rPr>
                <w:rStyle w:val="29pt"/>
              </w:rPr>
              <w:t>(№000001158)</w:t>
            </w:r>
            <w:r w:rsidRPr="00ED50ED">
              <w:rPr>
                <w:rStyle w:val="29pt"/>
                <w:b w:val="0"/>
              </w:rPr>
              <w:t xml:space="preserve">, Шлагбаум </w:t>
            </w:r>
            <w:r w:rsidRPr="00ED50ED">
              <w:rPr>
                <w:rStyle w:val="29pt"/>
              </w:rPr>
              <w:t>(№000001222)</w:t>
            </w:r>
            <w:r w:rsidRPr="00ED50ED">
              <w:rPr>
                <w:rStyle w:val="29pt"/>
                <w:b w:val="0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C24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 xml:space="preserve">ХМАО, </w:t>
            </w:r>
          </w:p>
          <w:p w:rsidR="00904C24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9pt"/>
              </w:rPr>
              <w:t>ПСП «Сентябрьский»,</w:t>
            </w:r>
          </w:p>
          <w:p w:rsidR="00904C24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9pt"/>
              </w:rPr>
              <w:t>ХМАО,</w:t>
            </w:r>
          </w:p>
          <w:p w:rsidR="00904C24" w:rsidRDefault="00904C24" w:rsidP="00904C24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9pt"/>
              </w:rPr>
              <w:t>Мултановское</w:t>
            </w:r>
          </w:p>
          <w:p w:rsidR="00904C24" w:rsidRDefault="00904C24" w:rsidP="00904C24">
            <w:pPr>
              <w:pStyle w:val="20"/>
              <w:framePr w:w="9370" w:wrap="notBeside" w:vAnchor="text" w:hAnchor="text" w:xAlign="center" w:y="1"/>
              <w:spacing w:after="0" w:line="264" w:lineRule="exact"/>
              <w:jc w:val="center"/>
            </w:pPr>
            <w:r>
              <w:rPr>
                <w:rStyle w:val="29pt"/>
              </w:rPr>
              <w:t>месторождение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0ED" w:rsidRDefault="00313B5B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  <w:r>
              <w:rPr>
                <w:rStyle w:val="29pt"/>
              </w:rPr>
              <w:t>4 193 933</w:t>
            </w:r>
          </w:p>
          <w:p w:rsidR="00ED50ED" w:rsidRDefault="00ED50ED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  <w:p w:rsidR="00ED50ED" w:rsidRDefault="00ED50ED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  <w:p w:rsidR="00ED50ED" w:rsidRDefault="00ED50ED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  <w:p w:rsidR="00ED50ED" w:rsidRDefault="00ED50ED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  <w:p w:rsidR="00ED50ED" w:rsidRDefault="00ED50ED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  <w:p w:rsidR="00DB2BA3" w:rsidRDefault="00DB2BA3" w:rsidP="00904C24">
            <w:pPr>
              <w:pStyle w:val="20"/>
              <w:framePr w:w="9370" w:wrap="notBeside" w:vAnchor="text" w:hAnchor="text" w:xAlign="center" w:y="1"/>
              <w:spacing w:after="0" w:line="180" w:lineRule="exact"/>
              <w:jc w:val="center"/>
            </w:pPr>
          </w:p>
        </w:tc>
      </w:tr>
    </w:tbl>
    <w:p w:rsidR="008A0BE2" w:rsidRDefault="008A0BE2">
      <w:pPr>
        <w:framePr w:w="9370" w:wrap="notBeside" w:vAnchor="text" w:hAnchor="text" w:xAlign="center" w:y="1"/>
        <w:rPr>
          <w:sz w:val="2"/>
          <w:szCs w:val="2"/>
        </w:rPr>
      </w:pPr>
    </w:p>
    <w:p w:rsidR="008A0BE2" w:rsidRDefault="008A0BE2">
      <w:pPr>
        <w:rPr>
          <w:sz w:val="2"/>
          <w:szCs w:val="2"/>
        </w:rPr>
      </w:pPr>
    </w:p>
    <w:sectPr w:rsidR="008A0BE2">
      <w:headerReference w:type="default" r:id="rId13"/>
      <w:pgSz w:w="11900" w:h="16840"/>
      <w:pgMar w:top="968" w:right="817" w:bottom="373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F6" w:rsidRDefault="00CD66F6">
      <w:r>
        <w:separator/>
      </w:r>
    </w:p>
  </w:endnote>
  <w:endnote w:type="continuationSeparator" w:id="0">
    <w:p w:rsidR="00CD66F6" w:rsidRDefault="00CD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F6" w:rsidRDefault="00CD66F6"/>
  </w:footnote>
  <w:footnote w:type="continuationSeparator" w:id="0">
    <w:p w:rsidR="00CD66F6" w:rsidRDefault="00CD66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E2" w:rsidRDefault="00346E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494030</wp:posOffset>
              </wp:positionV>
              <wp:extent cx="67945" cy="16256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E2" w:rsidRDefault="00B733F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3635" w:rsidRPr="004E3635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25pt;margin-top:38.9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" filled="f" stroked="f">
              <v:textbox style="mso-fit-shape-to-text:t" inset="0,0,0,0">
                <w:txbxContent>
                  <w:p w:rsidR="008A0BE2" w:rsidRDefault="00B733F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3635" w:rsidRPr="004E3635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2BCF"/>
    <w:multiLevelType w:val="multilevel"/>
    <w:tmpl w:val="DF845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85937"/>
    <w:multiLevelType w:val="multilevel"/>
    <w:tmpl w:val="A91AB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3A3929"/>
    <w:multiLevelType w:val="multilevel"/>
    <w:tmpl w:val="48207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E2"/>
    <w:rsid w:val="001902DE"/>
    <w:rsid w:val="00190628"/>
    <w:rsid w:val="001F5CAF"/>
    <w:rsid w:val="00313B5B"/>
    <w:rsid w:val="00346E8E"/>
    <w:rsid w:val="004E3635"/>
    <w:rsid w:val="008A0BE2"/>
    <w:rsid w:val="009030E5"/>
    <w:rsid w:val="00904C24"/>
    <w:rsid w:val="00984A24"/>
    <w:rsid w:val="00A00EA2"/>
    <w:rsid w:val="00A87D79"/>
    <w:rsid w:val="00B00751"/>
    <w:rsid w:val="00B325E9"/>
    <w:rsid w:val="00B733FE"/>
    <w:rsid w:val="00BE544E"/>
    <w:rsid w:val="00C063F5"/>
    <w:rsid w:val="00C43DC7"/>
    <w:rsid w:val="00CD66F6"/>
    <w:rsid w:val="00DB2BA3"/>
    <w:rsid w:val="00E4691B"/>
    <w:rsid w:val="00EC6695"/>
    <w:rsid w:val="00E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22AE7"/>
  <w15:docId w15:val="{6285818A-EE98-416B-A7FC-FFA956C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  <w:jc w:val="center"/>
    </w:pPr>
    <w:rPr>
      <w:rFonts w:ascii="Calibri" w:eastAsia="Calibri" w:hAnsi="Calibri" w:cs="Calibri"/>
      <w:sz w:val="21"/>
      <w:szCs w:val="21"/>
    </w:rPr>
  </w:style>
  <w:style w:type="table" w:styleId="a7">
    <w:name w:val="Table Grid"/>
    <w:basedOn w:val="a1"/>
    <w:uiPriority w:val="39"/>
    <w:rsid w:val="00190628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90628"/>
    <w:rPr>
      <w:rFonts w:ascii="Times New Roman" w:hAnsi="Times New Roman" w:cs="Times New Roman"/>
      <w:lang w:bidi="ar-SA"/>
    </w:rPr>
  </w:style>
  <w:style w:type="character" w:customStyle="1" w:styleId="text12">
    <w:name w:val="text_12"/>
    <w:basedOn w:val="a0"/>
    <w:rsid w:val="00190628"/>
  </w:style>
  <w:style w:type="paragraph" w:styleId="a9">
    <w:name w:val="No Spacing"/>
    <w:uiPriority w:val="1"/>
    <w:qFormat/>
    <w:rsid w:val="0019062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E36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6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hyperlink" Target="http://www/fedresurs.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(http://www.fedresurs.ru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vip-289</dc:creator>
  <cp:lastModifiedBy>Юсер</cp:lastModifiedBy>
  <cp:revision>6</cp:revision>
  <cp:lastPrinted>2021-04-23T08:44:00Z</cp:lastPrinted>
  <dcterms:created xsi:type="dcterms:W3CDTF">2021-04-15T12:03:00Z</dcterms:created>
  <dcterms:modified xsi:type="dcterms:W3CDTF">2021-04-23T08:44:00Z</dcterms:modified>
</cp:coreProperties>
</file>