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431A89" w:rsidR="001D7929" w:rsidRPr="00224F8A" w:rsidRDefault="00411744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1D7929" w:rsidRPr="00224F8A">
        <w:rPr>
          <w:rFonts w:ascii="Verdana" w:hAnsi="Verdana"/>
          <w:b/>
          <w:sz w:val="20"/>
        </w:rPr>
        <w:t>)</w:t>
      </w:r>
      <w:r w:rsidR="009C2119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C89E6B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EB890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FB82350" w:rsidR="00F56FF3" w:rsidRPr="008509DF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132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итогам процедуры торгов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9C2119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056C6519" w14:textId="77777777" w:rsidR="0019614B" w:rsidRPr="0019614B" w:rsidRDefault="00DE4A80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Земельный участок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земли населенных пунктов,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Виды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разрешенного использования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9614B"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ый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адресу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9614B"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</w:t>
            </w:r>
          </w:p>
          <w:p w14:paraId="2A6F1326" w14:textId="77777777" w:rsidR="0019614B" w:rsidRPr="0019614B" w:rsidRDefault="0019614B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Почтовый адрес ориентира: обл. Ярославская, р-н Ярославский, с/с </w:t>
            </w:r>
            <w:proofErr w:type="spellStart"/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Туношенский</w:t>
            </w:r>
            <w:proofErr w:type="spellEnd"/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д.</w:t>
            </w:r>
          </w:p>
          <w:p w14:paraId="5FE1CE2B" w14:textId="43BC2E58" w:rsidR="00AF721D" w:rsidRDefault="0019614B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Поляны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DE4A80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 </w:t>
            </w:r>
            <w:r w:rsidR="008F65B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76:17:115201:1285</w:t>
            </w:r>
            <w:r w:rsidR="00DE4A80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 w:rsidR="008F65B7" w:rsidRPr="008F65B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1499 +/- 21кв. м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далее – «</w:t>
            </w:r>
            <w:r w:rsidR="002355A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Недвижимое имущество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  <w:r w:rsidR="009C21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22B59C" w14:textId="6E341A4C" w:rsidR="009C2119" w:rsidRPr="00411744" w:rsidRDefault="009C2119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0D4ED" w14:textId="3A2D6449" w:rsidR="00AF721D" w:rsidRDefault="00AF721D" w:rsidP="009C21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C2119">
        <w:trPr>
          <w:trHeight w:val="1276"/>
        </w:trPr>
        <w:tc>
          <w:tcPr>
            <w:tcW w:w="9634" w:type="dxa"/>
          </w:tcPr>
          <w:p w14:paraId="0647610F" w14:textId="6E1EA3C4" w:rsidR="00AF721D" w:rsidRPr="008509DF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9C2119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 w:rsidR="002D1FC8"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регистрации</w:t>
            </w:r>
            <w:r w:rsidR="002D1FC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9614B" w:rsidRPr="0019614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№ </w:t>
            </w:r>
            <w:r w:rsidR="008F65B7" w:rsidRPr="008F65B7">
              <w:rPr>
                <w:rFonts w:ascii="Verdana" w:hAnsi="Verdana"/>
                <w:color w:val="000000" w:themeColor="text1"/>
                <w:sz w:val="20"/>
                <w:szCs w:val="20"/>
              </w:rPr>
              <w:t>№ 76:17:115201:1285-76/023/2020-8 от 16.01.2020</w:t>
            </w:r>
            <w:r w:rsidR="008F65B7">
              <w:rPr>
                <w:rFonts w:ascii="Verdana" w:hAnsi="Verdana"/>
                <w:color w:val="000000" w:themeColor="text1"/>
                <w:sz w:val="20"/>
                <w:szCs w:val="20"/>
              </w:rPr>
              <w:t>г</w:t>
            </w:r>
            <w:r w:rsidR="00F1328F">
              <w:rPr>
                <w:rFonts w:ascii="Verdana" w:hAnsi="Verdana"/>
                <w:color w:val="000000" w:themeColor="text1"/>
                <w:sz w:val="20"/>
                <w:szCs w:val="20"/>
              </w:rPr>
              <w:t>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 w:rsidR="008F65B7">
              <w:rPr>
                <w:rFonts w:ascii="Verdana" w:hAnsi="Verdana"/>
                <w:color w:val="000000" w:themeColor="text1"/>
                <w:sz w:val="20"/>
                <w:szCs w:val="20"/>
              </w:rPr>
              <w:t>07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.04.2021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8F65B7" w:rsidRPr="008F65B7">
              <w:rPr>
                <w:rFonts w:ascii="Verdana" w:hAnsi="Verdana"/>
                <w:color w:val="000000" w:themeColor="text1"/>
                <w:sz w:val="20"/>
                <w:szCs w:val="20"/>
              </w:rPr>
              <w:t>99/2021/385668927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7B632150" w14:textId="473BC0D9" w:rsidR="00AF721D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58FFF8D" w14:textId="23D84482" w:rsidR="009C2119" w:rsidRPr="008509DF" w:rsidRDefault="009C2119" w:rsidP="009C2119">
      <w:pPr>
        <w:pStyle w:val="ConsNormal"/>
        <w:widowControl/>
        <w:tabs>
          <w:tab w:val="left" w:pos="1417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2EDEA90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149B3FDE" w:rsidR="00434052" w:rsidRPr="008509DF" w:rsidRDefault="0043405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665F198C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429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9"/>
      </w:tblGrid>
      <w:tr w:rsidR="00434052" w:rsidRPr="00224F8A" w14:paraId="5075BA69" w14:textId="77777777" w:rsidTr="00434052">
        <w:trPr>
          <w:trHeight w:val="3616"/>
        </w:trPr>
        <w:tc>
          <w:tcPr>
            <w:tcW w:w="9429" w:type="dxa"/>
            <w:shd w:val="clear" w:color="auto" w:fill="auto"/>
          </w:tcPr>
          <w:p w14:paraId="61765BD7" w14:textId="77777777" w:rsidR="00434052" w:rsidRDefault="00434052" w:rsidP="00C22F7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</w:t>
            </w:r>
            <w:r>
              <w:rPr>
                <w:rFonts w:ascii="Verdana" w:hAnsi="Verdana"/>
              </w:rPr>
              <w:t xml:space="preserve">яются предметом судебного спора, за исключением обременения ввиду: </w:t>
            </w:r>
          </w:p>
          <w:p w14:paraId="2F6ADA8C" w14:textId="304CAD4C" w:rsidR="00434052" w:rsidRDefault="00434052" w:rsidP="001961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9614B" w:rsidRPr="0019614B">
              <w:rPr>
                <w:sz w:val="20"/>
                <w:szCs w:val="20"/>
              </w:rPr>
              <w:t>Ограничения прав на земельный участок, предусмотренн</w:t>
            </w:r>
            <w:r w:rsidR="0019614B">
              <w:rPr>
                <w:sz w:val="20"/>
                <w:szCs w:val="20"/>
              </w:rPr>
              <w:t xml:space="preserve">ые статьями 56, 56.1 Земельного </w:t>
            </w:r>
            <w:r w:rsidR="0019614B" w:rsidRPr="0019614B">
              <w:rPr>
                <w:sz w:val="20"/>
                <w:szCs w:val="20"/>
              </w:rPr>
              <w:t>кодекса Российской Федерации, 76.17.2.264, Постано</w:t>
            </w:r>
            <w:r w:rsidR="0019614B">
              <w:rPr>
                <w:sz w:val="20"/>
                <w:szCs w:val="20"/>
              </w:rPr>
              <w:t xml:space="preserve">вление Правительства Российской </w:t>
            </w:r>
            <w:r w:rsidR="0019614B" w:rsidRPr="0019614B">
              <w:rPr>
                <w:sz w:val="20"/>
                <w:szCs w:val="20"/>
              </w:rPr>
              <w:t>Федерации от 24 февраля 2009г. №160 "О порядке уст</w:t>
            </w:r>
            <w:r w:rsidR="0019614B">
              <w:rPr>
                <w:sz w:val="20"/>
                <w:szCs w:val="20"/>
              </w:rPr>
              <w:t xml:space="preserve">ановления охранных зон объектов </w:t>
            </w:r>
            <w:r w:rsidR="0019614B" w:rsidRPr="0019614B">
              <w:rPr>
                <w:sz w:val="20"/>
                <w:szCs w:val="20"/>
              </w:rPr>
              <w:t>электросетевого хозяйства и особых условий ис</w:t>
            </w:r>
            <w:r w:rsidR="0019614B">
              <w:rPr>
                <w:sz w:val="20"/>
                <w:szCs w:val="20"/>
              </w:rPr>
              <w:t xml:space="preserve">пользования земельных участков, </w:t>
            </w:r>
            <w:r w:rsidR="0019614B" w:rsidRPr="0019614B">
              <w:rPr>
                <w:sz w:val="20"/>
                <w:szCs w:val="20"/>
              </w:rPr>
              <w:t>расположенных в границах таких зон" № 160 от 24.02.2009</w:t>
            </w:r>
          </w:p>
          <w:p w14:paraId="200A9152" w14:textId="78701322" w:rsidR="00434052" w:rsidRPr="00434052" w:rsidRDefault="00434052" w:rsidP="001961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9614B" w:rsidRPr="0019614B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9614B" w:rsidRPr="0019614B">
              <w:rPr>
                <w:sz w:val="20"/>
                <w:szCs w:val="20"/>
              </w:rPr>
              <w:t>Ограничения прав на земельный участок, предусмотренные стать</w:t>
            </w:r>
            <w:r w:rsidR="0019614B">
              <w:rPr>
                <w:sz w:val="20"/>
                <w:szCs w:val="20"/>
              </w:rPr>
              <w:t xml:space="preserve">ями 56, 56.1 Земельного </w:t>
            </w:r>
            <w:r w:rsidR="0019614B" w:rsidRPr="0019614B">
              <w:rPr>
                <w:sz w:val="20"/>
                <w:szCs w:val="20"/>
              </w:rPr>
              <w:t>кодекса Российской Федерации, 76.17.2.471, Постано</w:t>
            </w:r>
            <w:r w:rsidR="0019614B">
              <w:rPr>
                <w:sz w:val="20"/>
                <w:szCs w:val="20"/>
              </w:rPr>
              <w:t xml:space="preserve">вление Правительства Российской </w:t>
            </w:r>
            <w:r w:rsidR="0019614B" w:rsidRPr="0019614B">
              <w:rPr>
                <w:sz w:val="20"/>
                <w:szCs w:val="20"/>
              </w:rPr>
              <w:t>Федерации от 24 февраля 2009г. №160 "О порядке уст</w:t>
            </w:r>
            <w:r w:rsidR="0019614B">
              <w:rPr>
                <w:sz w:val="20"/>
                <w:szCs w:val="20"/>
              </w:rPr>
              <w:t xml:space="preserve">ановления охранных зон объектов </w:t>
            </w:r>
            <w:r w:rsidR="0019614B" w:rsidRPr="0019614B">
              <w:rPr>
                <w:sz w:val="20"/>
                <w:szCs w:val="20"/>
              </w:rPr>
              <w:t>электросетевого хозяйства и особых условий использования земельных у</w:t>
            </w:r>
            <w:r w:rsidR="0019614B">
              <w:rPr>
                <w:sz w:val="20"/>
                <w:szCs w:val="20"/>
              </w:rPr>
              <w:t xml:space="preserve">частков, </w:t>
            </w:r>
            <w:r w:rsidR="0019614B" w:rsidRPr="0019614B">
              <w:rPr>
                <w:sz w:val="20"/>
                <w:szCs w:val="20"/>
              </w:rPr>
              <w:t>расположенных в границах таких зон" № 160 от 24.02.2009</w:t>
            </w:r>
            <w:r w:rsidR="0019614B">
              <w:rPr>
                <w:sz w:val="20"/>
                <w:szCs w:val="20"/>
              </w:rPr>
              <w:t>.</w:t>
            </w:r>
          </w:p>
        </w:tc>
      </w:tr>
    </w:tbl>
    <w:p w14:paraId="2598A378" w14:textId="30BBB2F2" w:rsidR="00761DF7" w:rsidRDefault="00761DF7" w:rsidP="0043405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7F8D4D" w14:textId="7C212BB7" w:rsidR="009C2119" w:rsidRDefault="00367ED6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 xml:space="preserve">е имущество, в </w:t>
      </w:r>
      <w:proofErr w:type="spellStart"/>
      <w:r>
        <w:rPr>
          <w:rFonts w:ascii="Verdana" w:hAnsi="Verdana" w:cs="Times New Roman"/>
        </w:rPr>
        <w:t>т.ч</w:t>
      </w:r>
      <w:proofErr w:type="spellEnd"/>
      <w:r>
        <w:rPr>
          <w:rFonts w:ascii="Verdana" w:hAnsi="Verdana" w:cs="Times New Roman"/>
        </w:rPr>
        <w:t>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1F96F4C2" w14:textId="1DFC2645" w:rsidR="00EE5A8D" w:rsidRPr="00F1328F" w:rsidRDefault="00EE5A8D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C21BB3">
        <w:rPr>
          <w:rFonts w:ascii="Verdana" w:hAnsi="Verdana" w:cs="Verdana"/>
          <w:color w:val="000000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434052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75251F05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</w:t>
      </w:r>
      <w:r w:rsidR="00F1328F">
        <w:rPr>
          <w:rFonts w:ascii="Verdana" w:hAnsi="Verdana"/>
        </w:rPr>
        <w:t>,</w:t>
      </w:r>
      <w:r w:rsidR="00AF721D" w:rsidRPr="00AF721D">
        <w:rPr>
          <w:rFonts w:ascii="Verdana" w:hAnsi="Verdana"/>
        </w:rPr>
        <w:t xml:space="preserve"> </w:t>
      </w:r>
      <w:r w:rsidR="00F1328F" w:rsidRPr="00F1328F">
        <w:rPr>
          <w:rFonts w:ascii="Verdana" w:hAnsi="Verdana"/>
        </w:rPr>
        <w:t>НДС не облагается на основании пп.6 п.2 ст.146 НК РФ</w:t>
      </w:r>
      <w:r w:rsidR="00950FF3" w:rsidRPr="00AF721D">
        <w:rPr>
          <w:rFonts w:ascii="Verdana" w:hAnsi="Verdana"/>
        </w:rPr>
        <w:t>)</w:t>
      </w:r>
      <w:r w:rsidR="00F1328F">
        <w:rPr>
          <w:rFonts w:ascii="Verdana" w:hAnsi="Verdana"/>
        </w:rPr>
        <w:t>.</w:t>
      </w:r>
    </w:p>
    <w:p w14:paraId="7605F838" w14:textId="77777777" w:rsidR="009C2119" w:rsidRPr="008509DF" w:rsidRDefault="009C2119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6158E896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30DF33D" w:rsidR="00AB5223" w:rsidRPr="008509DF" w:rsidRDefault="00DE0E51" w:rsidP="00F132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F1328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1BB3F37E" w:rsidR="001E5436" w:rsidRPr="00566401" w:rsidRDefault="00B71921" w:rsidP="00F132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F1328F">
              <w:rPr>
                <w:rFonts w:ascii="Verdana" w:hAnsi="Verdana"/>
                <w:sz w:val="20"/>
                <w:szCs w:val="20"/>
              </w:rPr>
              <w:t>копеек.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390A26F" w:rsidR="00891CDE" w:rsidRPr="008C63A5" w:rsidRDefault="00891CDE" w:rsidP="00CA6F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течение  (</w:t>
            </w:r>
            <w:proofErr w:type="gramEnd"/>
            <w:r w:rsidRPr="008C63A5">
              <w:rPr>
                <w:rFonts w:ascii="Verdana" w:hAnsi="Verdana"/>
                <w:i/>
                <w:sz w:val="20"/>
                <w:szCs w:val="20"/>
              </w:rPr>
              <w:t>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2DAE62C4" w:rsidR="00AF721D" w:rsidRPr="009C2119" w:rsidRDefault="00AF721D" w:rsidP="009C2119">
            <w:pPr>
              <w:pStyle w:val="a5"/>
              <w:numPr>
                <w:ilvl w:val="2"/>
                <w:numId w:val="22"/>
              </w:numPr>
              <w:tabs>
                <w:tab w:val="left" w:pos="567"/>
              </w:tabs>
              <w:ind w:left="180" w:firstLine="283"/>
              <w:jc w:val="both"/>
              <w:rPr>
                <w:rFonts w:ascii="Verdana" w:hAnsi="Verdana"/>
                <w:color w:val="000000" w:themeColor="text1"/>
              </w:rPr>
            </w:pPr>
            <w:r w:rsidRPr="009C2119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8F65B7">
              <w:rPr>
                <w:rFonts w:ascii="Verdana" w:hAnsi="Verdana"/>
                <w:color w:val="000000" w:themeColor="text1"/>
              </w:rPr>
              <w:t>15</w:t>
            </w:r>
            <w:r w:rsidR="0019614B">
              <w:rPr>
                <w:rFonts w:ascii="Verdana" w:hAnsi="Verdana"/>
                <w:color w:val="000000" w:themeColor="text1"/>
              </w:rPr>
              <w:t xml:space="preserve"> </w:t>
            </w:r>
            <w:r w:rsidR="008F65B7">
              <w:rPr>
                <w:rFonts w:ascii="Verdana" w:hAnsi="Verdana"/>
                <w:color w:val="000000" w:themeColor="text1"/>
              </w:rPr>
              <w:t>903</w:t>
            </w:r>
            <w:r w:rsidRPr="009C2119">
              <w:rPr>
                <w:rFonts w:ascii="Verdana" w:hAnsi="Verdana"/>
                <w:color w:val="000000" w:themeColor="text1"/>
              </w:rPr>
              <w:t xml:space="preserve"> (</w:t>
            </w:r>
            <w:r w:rsidR="008F65B7">
              <w:rPr>
                <w:rFonts w:ascii="Verdana" w:hAnsi="Verdana"/>
                <w:color w:val="000000" w:themeColor="text1"/>
              </w:rPr>
              <w:t xml:space="preserve">пятнадцать тысяч девятьсот три </w:t>
            </w:r>
            <w:proofErr w:type="gramStart"/>
            <w:r w:rsidR="008F65B7">
              <w:rPr>
                <w:rFonts w:ascii="Verdana" w:hAnsi="Verdana"/>
                <w:color w:val="000000" w:themeColor="text1"/>
              </w:rPr>
              <w:t xml:space="preserve">тысячи </w:t>
            </w:r>
            <w:r w:rsidRPr="009C2119">
              <w:rPr>
                <w:rFonts w:ascii="Verdana" w:hAnsi="Verdana"/>
                <w:color w:val="000000" w:themeColor="text1"/>
              </w:rPr>
              <w:t>)</w:t>
            </w:r>
            <w:proofErr w:type="gramEnd"/>
            <w:r w:rsidRPr="009C2119">
              <w:rPr>
                <w:rFonts w:ascii="Verdana" w:hAnsi="Verdana"/>
                <w:color w:val="000000" w:themeColor="text1"/>
              </w:rPr>
              <w:t xml:space="preserve"> </w:t>
            </w:r>
            <w:r w:rsidR="0019614B">
              <w:rPr>
                <w:rFonts w:ascii="Verdana" w:hAnsi="Verdana"/>
                <w:color w:val="000000" w:themeColor="text1"/>
              </w:rPr>
              <w:t>рубля</w:t>
            </w:r>
            <w:r w:rsidR="009C2119">
              <w:rPr>
                <w:rFonts w:ascii="Verdana" w:hAnsi="Verdana"/>
                <w:color w:val="000000" w:themeColor="text1"/>
              </w:rPr>
              <w:t xml:space="preserve">, </w:t>
            </w:r>
            <w:r w:rsidR="009C2119" w:rsidRPr="009C2119">
              <w:rPr>
                <w:rFonts w:ascii="Verdana" w:hAnsi="Verdana"/>
                <w:color w:val="000000" w:themeColor="text1"/>
              </w:rPr>
              <w:t>НДС не облагается на основании пп.6 п.2 ст.146 НК РФ</w:t>
            </w:r>
            <w:r w:rsidRPr="009C2119">
              <w:rPr>
                <w:rFonts w:ascii="Verdana" w:hAnsi="Verdana"/>
                <w:color w:val="000000" w:themeColor="text1"/>
              </w:rPr>
              <w:t>,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9C2119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9C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64EA96FE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A59C2">
              <w:rPr>
                <w:rFonts w:ascii="Verdana" w:hAnsi="Verdana"/>
                <w:i/>
                <w:color w:val="0070C0"/>
              </w:rPr>
              <w:t>2</w:t>
            </w:r>
            <w:r w:rsidR="00BA59C2" w:rsidRPr="008076AD">
              <w:rPr>
                <w:rFonts w:ascii="Verdana" w:hAnsi="Verdana"/>
                <w:i/>
                <w:color w:val="0070C0"/>
              </w:rPr>
              <w:t xml:space="preserve">0 </w:t>
            </w:r>
            <w:r w:rsidR="000A1317" w:rsidRPr="008076AD">
              <w:rPr>
                <w:rFonts w:ascii="Verdana" w:hAnsi="Verdana"/>
                <w:i/>
                <w:color w:val="0070C0"/>
              </w:rPr>
              <w:t>(д</w:t>
            </w:r>
            <w:r w:rsidR="00BA59C2">
              <w:rPr>
                <w:rFonts w:ascii="Verdana" w:hAnsi="Verdana"/>
                <w:i/>
                <w:color w:val="0070C0"/>
              </w:rPr>
              <w:t>вадца</w:t>
            </w:r>
            <w:r w:rsidR="000A1317" w:rsidRPr="008076AD">
              <w:rPr>
                <w:rFonts w:ascii="Verdana" w:hAnsi="Verdana"/>
                <w:i/>
                <w:color w:val="0070C0"/>
              </w:rPr>
              <w:t>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CFDB8DB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</w:t>
      </w:r>
      <w:r w:rsidR="00A24C91" w:rsidRPr="009C2119">
        <w:rPr>
          <w:rFonts w:ascii="Verdana" w:hAnsi="Verdana"/>
          <w:color w:val="000000" w:themeColor="text1"/>
        </w:rPr>
        <w:t xml:space="preserve">подписывается Сторонами в срок </w:t>
      </w:r>
      <w:r w:rsidR="002C1077" w:rsidRPr="009C2119">
        <w:rPr>
          <w:rFonts w:ascii="Verdana" w:hAnsi="Verdana"/>
          <w:color w:val="000000" w:themeColor="text1"/>
        </w:rPr>
        <w:t xml:space="preserve">не позднее </w:t>
      </w:r>
      <w:r w:rsidR="00B877FA" w:rsidRPr="009C2119">
        <w:rPr>
          <w:rFonts w:ascii="Verdana" w:hAnsi="Verdana"/>
          <w:color w:val="000000" w:themeColor="text1"/>
        </w:rPr>
        <w:t xml:space="preserve">5 </w:t>
      </w:r>
      <w:r w:rsidR="002C1077" w:rsidRPr="009C2119">
        <w:rPr>
          <w:rFonts w:ascii="Verdana" w:hAnsi="Verdana"/>
          <w:color w:val="000000" w:themeColor="text1"/>
        </w:rPr>
        <w:t>(</w:t>
      </w:r>
      <w:r w:rsidR="00B877FA" w:rsidRPr="009C2119">
        <w:rPr>
          <w:rFonts w:ascii="Verdana" w:hAnsi="Verdana"/>
          <w:color w:val="000000" w:themeColor="text1"/>
        </w:rPr>
        <w:t>пяти</w:t>
      </w:r>
      <w:r w:rsidR="002C1077" w:rsidRPr="009C2119">
        <w:rPr>
          <w:rFonts w:ascii="Verdana" w:hAnsi="Verdana"/>
          <w:color w:val="000000" w:themeColor="text1"/>
        </w:rPr>
        <w:t>)</w:t>
      </w:r>
      <w:r w:rsidR="00514071" w:rsidRPr="009C2119">
        <w:rPr>
          <w:rFonts w:ascii="Verdana" w:hAnsi="Verdana"/>
          <w:color w:val="000000" w:themeColor="text1"/>
        </w:rPr>
        <w:t xml:space="preserve"> </w:t>
      </w:r>
      <w:r w:rsidR="002C1077" w:rsidRPr="009C2119">
        <w:rPr>
          <w:rFonts w:ascii="Verdana" w:hAnsi="Verdana"/>
          <w:color w:val="000000" w:themeColor="text1"/>
        </w:rPr>
        <w:t xml:space="preserve">рабочих дней </w:t>
      </w:r>
      <w:r w:rsidR="00AF721D" w:rsidRPr="009C2119">
        <w:rPr>
          <w:rFonts w:ascii="Verdana" w:hAnsi="Verdana"/>
          <w:color w:val="000000" w:themeColor="text1"/>
        </w:rPr>
        <w:t xml:space="preserve">с даты </w:t>
      </w:r>
      <w:r w:rsidR="00B877FA" w:rsidRPr="009C2119">
        <w:rPr>
          <w:rFonts w:ascii="Verdana" w:hAnsi="Verdana"/>
          <w:color w:val="000000" w:themeColor="text1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9C2119">
        <w:rPr>
          <w:rFonts w:ascii="Verdana" w:hAnsi="Verdana"/>
          <w:color w:val="000000" w:themeColor="text1"/>
        </w:rPr>
        <w:t>.</w:t>
      </w:r>
    </w:p>
    <w:p w14:paraId="0CA9947C" w14:textId="08B9FED2" w:rsidR="005B2EEA" w:rsidRDefault="005B2EEA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4668235" w14:textId="16AF73A7" w:rsidR="00990C06" w:rsidRPr="00BA59C2" w:rsidRDefault="0059581D" w:rsidP="00990C06">
      <w:pPr>
        <w:pStyle w:val="Default"/>
        <w:jc w:val="both"/>
        <w:rPr>
          <w:sz w:val="20"/>
          <w:szCs w:val="20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</w:t>
      </w:r>
      <w:r w:rsidR="00990C06">
        <w:rPr>
          <w:rFonts w:eastAsia="Times New Roman" w:cs="Times New Roman"/>
          <w:color w:val="auto"/>
          <w:sz w:val="20"/>
          <w:szCs w:val="20"/>
          <w:lang w:eastAsia="ru-RU"/>
        </w:rPr>
        <w:t>межевание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  <w:r w:rsidR="00990C06" w:rsidRPr="00BA59C2">
        <w:rPr>
          <w:sz w:val="20"/>
          <w:szCs w:val="20"/>
        </w:rPr>
        <w:t xml:space="preserve"> 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5C511020" w:rsidR="008C3A91" w:rsidRPr="008509DF" w:rsidRDefault="00A232A3" w:rsidP="00434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6C0DF63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6046D651" w14:textId="77777777" w:rsidR="00434052" w:rsidRDefault="00434052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4B20796A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2.3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30C03872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B5196AB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</w:t>
      </w:r>
      <w:proofErr w:type="spell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spellEnd"/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F9E0951" w:rsidR="009304B4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CD85871" w14:textId="0968F62D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1AB8C5DC" w14:textId="55D6DA8F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2E8B8268" w14:textId="1CB82A1C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60342D44" w14:textId="77233AE3" w:rsidR="0019614B" w:rsidRDefault="0019614B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1D971FE3" w14:textId="77777777" w:rsidR="0019614B" w:rsidRPr="008509DF" w:rsidRDefault="0019614B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3F355E99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7AF1D7" w14:textId="5C295EAC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21DB9B" w14:textId="44CCE5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887537" w14:textId="65A9CFA8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904410" w14:textId="04749B3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74662E" w14:textId="7A714BE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77B1066" w14:textId="008CB22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9B28D5" w14:textId="3E476F49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523CD" w14:textId="350DA0ED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37DC9" w14:textId="1979189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B070EE" w14:textId="5AD1A386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7B455D" w14:textId="25942BF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8143A" w14:textId="4D7F8555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2AE300" w14:textId="2F0A0F5E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FC4CBC" w14:textId="52912541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4F090E" w14:textId="2BA33BE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3DE8B5" w14:textId="73DB7DC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749B60" w14:textId="56B9773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1EA237" w14:textId="1E35BE6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6D3CF" w14:textId="1A72E71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177162" w14:textId="67F521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0E3B96" w14:textId="614C2F2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BBB82A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834A60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6D18174" w14:textId="77777777" w:rsidR="00E1495F" w:rsidRPr="008509DF" w:rsidRDefault="00E1495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05F1FC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82DF86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6F4EC051" w14:textId="77777777" w:rsidR="008F65B7" w:rsidRPr="008F65B7" w:rsidRDefault="008F65B7" w:rsidP="008F65B7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F65B7">
        <w:rPr>
          <w:rFonts w:ascii="Verdana" w:eastAsia="Times New Roman" w:hAnsi="Verdana" w:cs="Times New Roman"/>
          <w:sz w:val="20"/>
          <w:szCs w:val="20"/>
          <w:lang w:eastAsia="ru-RU"/>
        </w:rPr>
        <w:t>- Земельный участок, Категория земель: земли населенных пунктов, Виды разрешенного использования: для индивидуального жилищного строительства, расположенный по адресу: установлено относительно ориентира, расположенного в границах участка.</w:t>
      </w:r>
    </w:p>
    <w:p w14:paraId="41200D93" w14:textId="0A119D85" w:rsidR="003A6081" w:rsidRDefault="008F65B7" w:rsidP="008F65B7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F65B7">
        <w:rPr>
          <w:rFonts w:ascii="Verdana" w:eastAsia="Times New Roman" w:hAnsi="Verdana" w:cs="Times New Roman"/>
          <w:sz w:val="20"/>
          <w:szCs w:val="20"/>
          <w:lang w:eastAsia="ru-RU"/>
        </w:rPr>
        <w:t>Почтовый адрес ориентира: обл. Ярославская, р-н 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рославский, с/с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Туношенский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 w:rsidRPr="008F65B7">
        <w:rPr>
          <w:rFonts w:ascii="Verdana" w:eastAsia="Times New Roman" w:hAnsi="Verdana" w:cs="Times New Roman"/>
          <w:sz w:val="20"/>
          <w:szCs w:val="20"/>
          <w:lang w:eastAsia="ru-RU"/>
        </w:rPr>
        <w:t>Поляны, с кадастровым номером 76:17:115201:1285, площадью 1499 +/- 21кв. м (далее – «Недвижимое имущество»);</w:t>
      </w:r>
    </w:p>
    <w:p w14:paraId="09126DA8" w14:textId="78C02B6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F4D8832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состоянию и документационной укомплектованности отсутствуют.</w:t>
      </w:r>
    </w:p>
    <w:p w14:paraId="18A33D1C" w14:textId="4CBB3BDD" w:rsidR="00AB23A0" w:rsidRPr="002355AE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7C4E67A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C8CCC" w14:textId="040E7D3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E709B7" w14:textId="3DE9CD5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800FD" w14:textId="529939F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5178A5" w14:textId="46EEB03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9FE20" w14:textId="2607807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D880F8" w14:textId="3A81B9F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C8FE5F" w14:textId="38599F0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3737AC" w14:textId="2913C8C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094E41" w14:textId="562406D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7D68D" w14:textId="57A081E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43FA1" w14:textId="3DCC793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238D8" w14:textId="0544FF8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0B8BAD" w14:textId="1C84785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87CD7" w14:textId="31B23D1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E44F1" w14:textId="72A7DFB3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3DCBD1" w14:textId="7005FB3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2DBE6" w14:textId="6A6B9A8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368EF" w14:textId="18A651C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C5E84" w14:textId="3FC03C8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DEA6AA" w14:textId="6148140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347C40" w14:textId="749C03B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486EE3" w14:textId="0678BB6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B994FD" w14:textId="1B72FAB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09918E" w14:textId="2031DB1F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B003B0" w14:textId="60D3D3B5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6DA11E" w14:textId="7637EEB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CE954F" w14:textId="7777777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589E19" w14:textId="77777777" w:rsidR="00734194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4"/>
      </w:tblGrid>
      <w:tr w:rsidR="00734194" w:rsidRPr="00734194" w14:paraId="40958867" w14:textId="77777777">
        <w:trPr>
          <w:trHeight w:val="339"/>
        </w:trPr>
        <w:tc>
          <w:tcPr>
            <w:tcW w:w="7124" w:type="dxa"/>
          </w:tcPr>
          <w:p w14:paraId="30B5F3E8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4F5AE86B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Банк-эмитент по аккредитиву - из топ-30 по объему капитала (прим: рейтинг доступен по ссылке: http://vid1.rian.ru/ig/ratings/banki_07_01_20.pdf) </w:t>
            </w:r>
          </w:p>
          <w:p w14:paraId="6D93223E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3ECF1BD" w14:textId="63B809B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F56931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1478D76B" w:rsidR="00734194" w:rsidRPr="008509DF" w:rsidRDefault="00734194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Может быть залог в пользу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5A5F6BE3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A37C3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388E0DE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2DEA284D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C3F8" w14:textId="77777777" w:rsidR="00996D52" w:rsidRDefault="00996D52" w:rsidP="00E33D4F">
      <w:pPr>
        <w:spacing w:after="0" w:line="240" w:lineRule="auto"/>
      </w:pPr>
      <w:r>
        <w:separator/>
      </w:r>
    </w:p>
  </w:endnote>
  <w:endnote w:type="continuationSeparator" w:id="0">
    <w:p w14:paraId="311F8095" w14:textId="77777777" w:rsidR="00996D52" w:rsidRDefault="00996D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87DD8C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B74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F977" w14:textId="77777777" w:rsidR="00996D52" w:rsidRDefault="00996D52" w:rsidP="00E33D4F">
      <w:pPr>
        <w:spacing w:after="0" w:line="240" w:lineRule="auto"/>
      </w:pPr>
      <w:r>
        <w:separator/>
      </w:r>
    </w:p>
  </w:footnote>
  <w:footnote w:type="continuationSeparator" w:id="0">
    <w:p w14:paraId="03A0EA10" w14:textId="77777777" w:rsidR="00996D52" w:rsidRDefault="00996D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D85818"/>
    <w:multiLevelType w:val="multilevel"/>
    <w:tmpl w:val="DDF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6"/>
  </w:num>
  <w:num w:numId="23">
    <w:abstractNumId w:val="9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56E3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E5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07B74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614B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3FBE"/>
    <w:rsid w:val="001F4445"/>
    <w:rsid w:val="001F589A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5AE"/>
    <w:rsid w:val="00235F4F"/>
    <w:rsid w:val="00241454"/>
    <w:rsid w:val="00241924"/>
    <w:rsid w:val="0024215A"/>
    <w:rsid w:val="0024316C"/>
    <w:rsid w:val="00243A43"/>
    <w:rsid w:val="00243A44"/>
    <w:rsid w:val="0024448B"/>
    <w:rsid w:val="00244D88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1FC8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614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0BE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081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5C92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C92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74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052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2EE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194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111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295"/>
    <w:rsid w:val="008C4BD7"/>
    <w:rsid w:val="008C50DA"/>
    <w:rsid w:val="008C5CF2"/>
    <w:rsid w:val="008C63A5"/>
    <w:rsid w:val="008C6495"/>
    <w:rsid w:val="008D1588"/>
    <w:rsid w:val="008D2260"/>
    <w:rsid w:val="008D2940"/>
    <w:rsid w:val="008D3FC0"/>
    <w:rsid w:val="008D5BEC"/>
    <w:rsid w:val="008D6A51"/>
    <w:rsid w:val="008E687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5B7"/>
    <w:rsid w:val="008F74DF"/>
    <w:rsid w:val="00903350"/>
    <w:rsid w:val="00903F42"/>
    <w:rsid w:val="00903F5B"/>
    <w:rsid w:val="00907F4E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C06"/>
    <w:rsid w:val="00992E56"/>
    <w:rsid w:val="00996767"/>
    <w:rsid w:val="0099685B"/>
    <w:rsid w:val="00996D52"/>
    <w:rsid w:val="009A165A"/>
    <w:rsid w:val="009A2207"/>
    <w:rsid w:val="009A49D7"/>
    <w:rsid w:val="009A5ABC"/>
    <w:rsid w:val="009A5D85"/>
    <w:rsid w:val="009B145F"/>
    <w:rsid w:val="009B1E70"/>
    <w:rsid w:val="009B4930"/>
    <w:rsid w:val="009B5AB0"/>
    <w:rsid w:val="009B7AD1"/>
    <w:rsid w:val="009C054D"/>
    <w:rsid w:val="009C2001"/>
    <w:rsid w:val="009C2119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6A1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37C3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02F"/>
    <w:rsid w:val="00A77877"/>
    <w:rsid w:val="00A80F6F"/>
    <w:rsid w:val="00A81BE4"/>
    <w:rsid w:val="00A85827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5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BD9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4FD0"/>
    <w:rsid w:val="00BA0264"/>
    <w:rsid w:val="00BA030C"/>
    <w:rsid w:val="00BA266F"/>
    <w:rsid w:val="00BA438A"/>
    <w:rsid w:val="00BA46FD"/>
    <w:rsid w:val="00BA5903"/>
    <w:rsid w:val="00BA59C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B3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A6F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03A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291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495F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A8D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328F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A016-B7EB-4C45-8899-2CDF272C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34</cp:revision>
  <cp:lastPrinted>2019-10-21T13:14:00Z</cp:lastPrinted>
  <dcterms:created xsi:type="dcterms:W3CDTF">2021-05-21T13:25:00Z</dcterms:created>
  <dcterms:modified xsi:type="dcterms:W3CDTF">2021-06-22T07:34:00Z</dcterms:modified>
</cp:coreProperties>
</file>