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4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Продаже на электронных  торгах форме конкурса с закрытой формой представления предложений о цене в соответствии с Приказом Министерства экономического развития Российской Федерации №495 от 23.07.2015 г. (Далее – Приказ № 495) подлежит следующее социально-значимое имущество МУП  Гороховецкого района «ГКС» , выявленное в ходе инвентаризации: </w:t>
      </w:r>
    </w:p>
    <w:p>
      <w:pPr>
        <w:ind w:firstLine="540"/>
        <w:spacing/>
        <w:jc w:val="both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tbl>
      <w:tblPr>
        <w:tblStyle w:val="TableNormal"/>
        <w:name w:val="Таблица4"/>
        <w:tabOrder w:val="0"/>
        <w:jc w:val="left"/>
        <w:tblInd w:w="0" w:type="dxa"/>
        <w:tblW w:w="10027" w:type="dxa"/>
        <w:tblLook w:val="0600" w:firstRow="0" w:lastRow="0" w:firstColumn="0" w:lastColumn="0" w:noHBand="1" w:noVBand="1"/>
      </w:tblPr>
      <w:tblGrid>
        <w:gridCol w:w="518"/>
        <w:gridCol w:w="4386"/>
        <w:gridCol w:w="1568"/>
        <w:gridCol w:w="1680"/>
        <w:gridCol w:w="1875"/>
      </w:tblGrid>
      <w:tr>
        <w:trPr>
          <w:tblHeader w:val="0"/>
          <w:cantSplit w:val="0"/>
          <w:trHeight w:val="0" w:hRule="auto"/>
        </w:trPr>
        <w:tc>
          <w:tcPr>
            <w:tcW w:w="5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№</w:t>
            </w:r>
          </w:p>
        </w:tc>
        <w:tc>
          <w:tcPr>
            <w:tcW w:w="4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Балансовая стоимость ( остаточная) руб. 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Ликвидационная стоимость , руб.</w:t>
            </w:r>
          </w:p>
        </w:tc>
        <w:tc>
          <w:tcPr>
            <w:tcW w:w="18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Начальная цена продажи на первоначальнх торгах, руб.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</w:r>
          </w:p>
        </w:tc>
        <w:tc>
          <w:tcPr>
            <w:tcW w:w="4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</w:pPr>
            <w:r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  <w:t>ЛОТ №1: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</w:r>
          </w:p>
        </w:tc>
        <w:tc>
          <w:tcPr>
            <w:tcW w:w="18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4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Здание нежилое . 2006 г. ввода, площадь 13,4 кв. м  кадастровый номер 33:09:020304:1437, расположенное по адресу: Владимирская область,  Гороховецкий район,  п. Пролетарский, ул.  Октябрьская, д. 2а 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4 910 600,00</w:t>
            </w:r>
          </w:p>
        </w:tc>
        <w:tc>
          <w:tcPr>
            <w:tcW w:w="18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4 910 600,00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4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Блочная котельная  ПАУ-07 № 2 с теплотрассой , 2006 г. ввода. Площадь 13,4 кв. м. кадастровый номер 33:09:020304:1414, расположенное по адресу: Владимирская область,  Гороховецкий район,  п. Пролетарский, ул.  Кооперативная, д. 28б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4 910 600,00</w:t>
            </w:r>
          </w:p>
        </w:tc>
        <w:tc>
          <w:tcPr>
            <w:tcW w:w="18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4 910 600,00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4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Здание нежилое . 1969 г. ввода, площадь 38,6 кв. м  кадастровый номер 33:09:020104:299, расположенное по адресу: Владимирская область,  Гороховецкий район,  деревня Крутово,  ул. Колхозная, д. 8а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712 700,00</w:t>
            </w:r>
          </w:p>
        </w:tc>
        <w:tc>
          <w:tcPr>
            <w:tcW w:w="18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712 700,00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4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Сооружение трубопроводного транспорта</w:t>
            </w:r>
          </w:p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 1988 г. ввода. Протяженность 454 пог.  м, кадастровый номер 33:09:020304:1539, расположенное по адресу: Владимирская область,  Гороховецкий район,  п. Пролетарский, ул.  Октябрьская. 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180 500,00</w:t>
            </w:r>
          </w:p>
        </w:tc>
        <w:tc>
          <w:tcPr>
            <w:tcW w:w="18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180 500,00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4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Сооружение трубопроводного транспорта</w:t>
            </w:r>
          </w:p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 2006 г. ввода. Протяженность 572 пог.  м, кадастровый номер 33:09:020304:1415, расположенное по адресу: Владимирская область,  Гороховецкий район,  п. Пролетарский, ул.  Кооперативная.  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381 900,00</w:t>
            </w:r>
          </w:p>
        </w:tc>
        <w:tc>
          <w:tcPr>
            <w:tcW w:w="18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381 900,00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4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Теплотрасса. 1978 г. ввода. Протяженность 32 пог м. кадастровый номер 33:09:02014:372, расположенное по адресу: Владимирская область,  Гороховецкий район,  деревня Крутово, ул. Колхозная   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0,00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9 300,00</w:t>
            </w:r>
          </w:p>
        </w:tc>
        <w:tc>
          <w:tcPr>
            <w:tcW w:w="18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9 300,00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1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spacing w:val="-4"/>
                <w:sz w:val="22"/>
                <w:szCs w:val="22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</w:r>
          </w:p>
        </w:tc>
        <w:tc>
          <w:tcPr>
            <w:tcW w:w="438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</w:pPr>
            <w:r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  <w:t>ИТОГО ПО ЛОТУ № 1:</w:t>
            </w:r>
          </w:p>
        </w:tc>
        <w:tc>
          <w:tcPr>
            <w:tcW w:w="156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</w:pPr>
            <w:r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  <w:t>0,00</w:t>
            </w:r>
          </w:p>
        </w:tc>
        <w:tc>
          <w:tcPr>
            <w:tcW w:w="16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</w:pPr>
            <w:r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  <w:t>11 105 600,00</w:t>
            </w:r>
          </w:p>
        </w:tc>
        <w:tc>
          <w:tcPr>
            <w:tcW w:w="187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4988996" protected="1"/>
          </w:tcPr>
          <w:p>
            <w:pPr>
              <w:spacing/>
              <w:jc w:val="both"/>
              <w:widowControl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</w:pPr>
            <w:r>
              <w:rPr>
                <w:rFonts w:eastAsia="Times New Roman"/>
                <w:b/>
                <w:spacing w:val="-5"/>
                <w:sz w:val="22"/>
                <w:szCs w:val="22"/>
                <w:u w:color="auto" w:val="single"/>
              </w:rPr>
              <w:t>11 105 600,00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738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5"/>
    <w:tmLastPosCaret>
      <w:tmLastPosPgfIdx w:val="0"/>
      <w:tmLastPosIdx w:val="46"/>
    </w:tmLastPosCaret>
    <w:tmLastPosAnchor>
      <w:tmLastPosPgfIdx w:val="0"/>
      <w:tmLastPosIdx w:val="0"/>
    </w:tmLastPosAnchor>
    <w:tmLastPosTblRect w:left="0" w:top="0" w:right="0" w:bottom="0"/>
  </w:tmLastPos>
  <w:tmAppRevision w:date="162498899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2021-05-19T19:03:15Z</dcterms:created>
  <dcterms:modified xsi:type="dcterms:W3CDTF">2021-06-29T17:49:56Z</dcterms:modified>
</cp:coreProperties>
</file>