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4FCB" w14:textId="55564381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bookmarkStart w:id="0" w:name="_GoBack"/>
      <w:bookmarkEnd w:id="0"/>
      <w:r w:rsidRPr="00224F8A">
        <w:rPr>
          <w:rFonts w:ascii="Verdana" w:hAnsi="Verdana"/>
          <w:b/>
          <w:sz w:val="20"/>
        </w:rPr>
        <w:t>Типовая форма Договора</w:t>
      </w:r>
    </w:p>
    <w:p w14:paraId="68360818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BE16964" w14:textId="602E28BD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 / ДЗО – Продавец)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24F8A" w14:paraId="04DBB44A" w14:textId="77777777" w:rsidTr="00CC3B0A">
        <w:tc>
          <w:tcPr>
            <w:tcW w:w="9072" w:type="dxa"/>
          </w:tcPr>
          <w:p w14:paraId="5A8D96B6" w14:textId="233B29A7" w:rsidR="00CC3B0A" w:rsidRPr="00224F8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AA3B6A8" w14:textId="77777777" w:rsidTr="00CC3B0A">
        <w:tc>
          <w:tcPr>
            <w:tcW w:w="9072" w:type="dxa"/>
          </w:tcPr>
          <w:p w14:paraId="7BA02B22" w14:textId="6E6C59D8" w:rsidR="00CC3B0A" w:rsidRPr="00224F8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10855982" w14:textId="4ECCBA43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29D4D273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649A5A85" w14:textId="1B115071" w:rsidR="00AF721D" w:rsidRPr="00224F8A" w:rsidRDefault="00AF721D" w:rsidP="00AF72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рассмотрения заявок на участие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аукционе в электронной форме </w:t>
      </w: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№______ от _________</w:t>
      </w:r>
      <w:r w:rsidRPr="00AF721D">
        <w:t xml:space="preserve"> </w:t>
      </w: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A6FC26" w14:textId="367E28FE" w:rsidR="0081148F" w:rsidRPr="008509DF" w:rsidRDefault="0081148F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F75FD5" w14:textId="4DDA98B2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20C745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EF12A42" w14:textId="77777777" w:rsidR="00AF721D" w:rsidRPr="00AF721D" w:rsidRDefault="00BD7FC5" w:rsidP="00DE4A80">
      <w:pPr>
        <w:pStyle w:val="ConsNormal"/>
        <w:widowControl/>
        <w:numPr>
          <w:ilvl w:val="1"/>
          <w:numId w:val="2"/>
        </w:numPr>
        <w:tabs>
          <w:tab w:val="left" w:pos="851"/>
          <w:tab w:val="left" w:pos="1080"/>
        </w:tabs>
        <w:ind w:left="0" w:right="0" w:firstLine="0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721D" w:rsidRPr="00645BF6" w14:paraId="389E18F5" w14:textId="77777777" w:rsidTr="00950FF3">
        <w:tc>
          <w:tcPr>
            <w:tcW w:w="9634" w:type="dxa"/>
          </w:tcPr>
          <w:p w14:paraId="5FE89F73" w14:textId="2F9EEC19" w:rsidR="001417CE" w:rsidRPr="001417CE" w:rsidRDefault="00DE4A80" w:rsidP="001417CE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E4A8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1E1CE5" w:rsidRPr="001E1CE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 w:rsidR="006942C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1E1CE5" w:rsidRPr="001E1CE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Тверская область, Калининский р-н, Никулинское сп, в районе дер. Кривцово, общей площадью 46 250,00 кв.м. КН: 69:10:0000024:378</w:t>
            </w:r>
            <w:r w:rsidR="001417C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Категория земель:</w:t>
            </w:r>
            <w:r w:rsidR="001417CE">
              <w:t xml:space="preserve"> </w:t>
            </w:r>
            <w:r w:rsidR="001417CE" w:rsidRPr="001417C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Земли промышленности, энергетики, транспорта, связи, радиовещания, телевидения,</w:t>
            </w:r>
          </w:p>
          <w:p w14:paraId="7A39EDBE" w14:textId="77777777" w:rsidR="001417CE" w:rsidRPr="001417CE" w:rsidRDefault="001417CE" w:rsidP="001417CE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417C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информатики, земли для обеспечения космической деятельности, земли обороны,</w:t>
            </w:r>
          </w:p>
          <w:p w14:paraId="7222B59C" w14:textId="069F1683" w:rsidR="00AF721D" w:rsidRPr="00645BF6" w:rsidRDefault="001417CE" w:rsidP="001417C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1417C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безопасности и земли иного специального назначения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Вид разрешенного использования:</w:t>
            </w:r>
            <w:r>
              <w:t xml:space="preserve"> </w:t>
            </w:r>
            <w:r w:rsidRPr="001417C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Для строительства и эксплуатации дилерского автомобильного центра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15F2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(далее – «Земельный участок»)</w:t>
            </w:r>
          </w:p>
        </w:tc>
      </w:tr>
      <w:tr w:rsidR="00AF721D" w:rsidRPr="00645BF6" w14:paraId="6C644CC2" w14:textId="77777777" w:rsidTr="00950FF3">
        <w:trPr>
          <w:trHeight w:val="224"/>
        </w:trPr>
        <w:tc>
          <w:tcPr>
            <w:tcW w:w="9634" w:type="dxa"/>
          </w:tcPr>
          <w:p w14:paraId="11E0503F" w14:textId="77777777" w:rsidR="00AF721D" w:rsidRDefault="00AF721D" w:rsidP="00326F86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E8375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</w:r>
          </w:p>
          <w:p w14:paraId="24304F70" w14:textId="7ACC7CE5" w:rsidR="00797DE8" w:rsidRPr="00645BF6" w:rsidRDefault="00797DE8" w:rsidP="00326F86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00F8F7C5" w14:textId="75FB8531" w:rsidR="00797DE8" w:rsidRDefault="00797DE8" w:rsidP="00797DE8">
      <w:pPr>
        <w:pStyle w:val="ConsNormal"/>
        <w:widowControl/>
        <w:tabs>
          <w:tab w:val="left" w:pos="851"/>
        </w:tabs>
        <w:ind w:right="0" w:firstLine="0"/>
        <w:jc w:val="both"/>
        <w:rPr>
          <w:rFonts w:ascii="Verdana" w:hAnsi="Verdana"/>
        </w:rPr>
      </w:pPr>
    </w:p>
    <w:p w14:paraId="4D31A94D" w14:textId="77777777" w:rsidR="00797DE8" w:rsidRDefault="00797DE8" w:rsidP="00797DE8">
      <w:pPr>
        <w:pStyle w:val="ConsNormal"/>
        <w:widowControl/>
        <w:tabs>
          <w:tab w:val="left" w:pos="851"/>
        </w:tabs>
        <w:ind w:right="0" w:firstLine="0"/>
        <w:jc w:val="both"/>
        <w:rPr>
          <w:rFonts w:ascii="Verdana" w:hAnsi="Verdana"/>
        </w:rPr>
      </w:pPr>
    </w:p>
    <w:p w14:paraId="20D087C6" w14:textId="2F699800" w:rsidR="00797DE8" w:rsidRDefault="00E06386" w:rsidP="00E06386">
      <w:pPr>
        <w:pStyle w:val="ConsNormal"/>
        <w:widowControl/>
        <w:numPr>
          <w:ilvl w:val="2"/>
          <w:numId w:val="2"/>
        </w:numPr>
        <w:tabs>
          <w:tab w:val="left" w:pos="851"/>
        </w:tabs>
        <w:ind w:left="0" w:right="0" w:firstLine="0"/>
        <w:jc w:val="both"/>
        <w:rPr>
          <w:rFonts w:ascii="Verdana" w:hAnsi="Verdana"/>
        </w:rPr>
      </w:pPr>
      <w:r w:rsidRPr="00E06386">
        <w:rPr>
          <w:rFonts w:ascii="Verdana" w:hAnsi="Verdana"/>
        </w:rPr>
        <w:lastRenderedPageBreak/>
        <w:t xml:space="preserve">Имеются </w:t>
      </w:r>
      <w:r>
        <w:rPr>
          <w:rFonts w:ascii="Verdana" w:hAnsi="Verdana"/>
        </w:rPr>
        <w:t xml:space="preserve">ограничения на земельный участок, а именно: </w:t>
      </w:r>
    </w:p>
    <w:tbl>
      <w:tblPr>
        <w:tblW w:w="9343" w:type="dxa"/>
        <w:tblLook w:val="04A0" w:firstRow="1" w:lastRow="0" w:firstColumn="1" w:lastColumn="0" w:noHBand="0" w:noVBand="1"/>
      </w:tblPr>
      <w:tblGrid>
        <w:gridCol w:w="2227"/>
        <w:gridCol w:w="1535"/>
        <w:gridCol w:w="5581"/>
      </w:tblGrid>
      <w:tr w:rsidR="00797DE8" w:rsidRPr="00797DE8" w14:paraId="268B1F78" w14:textId="77777777" w:rsidTr="00797DE8">
        <w:trPr>
          <w:trHeight w:val="57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89CC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Учетный номер части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61A7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Площадь (м2)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17F6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797DE8" w:rsidRPr="00797DE8" w14:paraId="7A866747" w14:textId="77777777" w:rsidTr="00797DE8">
        <w:trPr>
          <w:trHeight w:val="28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1609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3023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7287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97DE8" w:rsidRPr="00797DE8" w14:paraId="58F6CE68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FE84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D1C4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0E70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15213DF1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3F08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C1D0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3355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2BC8AACA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F5FB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7732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B146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7D035F21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D17D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748A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9A97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6EA9CE1E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71BF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7080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9640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66BD81F9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4FEF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4130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C594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60A630CD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2B0A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E298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16273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B165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19566EF7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22C1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30BC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16273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8858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253189AD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A8CA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038F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16273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44F0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519EC329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6732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CF98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16273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B963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61C24032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DE93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8FB6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16273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F896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16B56EC2" w14:textId="77777777" w:rsidTr="00797DE8">
        <w:trPr>
          <w:trHeight w:val="86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B6B9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BB02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16273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39D4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Земельного, кодекса Российской Федерации, Постановление администрации Калининского района № 397 от 08.09.1993</w:t>
            </w:r>
          </w:p>
        </w:tc>
      </w:tr>
      <w:tr w:rsidR="00797DE8" w:rsidRPr="00797DE8" w14:paraId="5B88E6F5" w14:textId="77777777" w:rsidTr="00797DE8">
        <w:trPr>
          <w:trHeight w:val="172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BBCD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9193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6FAB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кодекса Российской Федерации, Документ, воспроизводящий необходимые для внесения в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государственный кадастр недвижимости сведения о границах между субъектами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Российской Федерации, границах муниципального образования, границах населённого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пункта, содержащиеся в утверждённых органами власти документах № PVD-0022/2019-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8616-1 от 22.02.2019, срок действия: 27.02.2019</w:t>
            </w:r>
          </w:p>
        </w:tc>
      </w:tr>
      <w:tr w:rsidR="00797DE8" w:rsidRPr="00797DE8" w14:paraId="11D72AFC" w14:textId="77777777" w:rsidTr="00797DE8">
        <w:trPr>
          <w:trHeight w:val="172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3E50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5FD2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F68C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кодекса Российской Федерации, Документ, воспроизводящий необходимые для внесения в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государственный кадастр недвижимости сведения о границах между субъектами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Российской Федерации, границах муниципального образования, границах населённого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пункта, содержащиеся в утверждённых органами власти документах № PVD-0022/2019-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8616-1 от 22.02.2019, срок действия: 27.02.2019</w:t>
            </w:r>
          </w:p>
        </w:tc>
      </w:tr>
      <w:tr w:rsidR="00797DE8" w:rsidRPr="00797DE8" w14:paraId="139410D5" w14:textId="77777777" w:rsidTr="00797DE8">
        <w:trPr>
          <w:trHeight w:val="172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BC06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E7AE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CC37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кодекса Российской Федерации, Документ, воспроизводящий необходимые для внесения в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государственный кадастр недвижимости сведения о границах между субъектами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Российской Федерации, границах муниципального образования, границах населённого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пункта, содержащиеся в утверждённых органами власти документах № PVD-0022/2019-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8616-1 от 22.02.2019, срок действия: 27.02.2019</w:t>
            </w:r>
          </w:p>
        </w:tc>
      </w:tr>
      <w:tr w:rsidR="00797DE8" w:rsidRPr="00797DE8" w14:paraId="390339D3" w14:textId="77777777" w:rsidTr="00797DE8">
        <w:trPr>
          <w:trHeight w:val="172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6D5B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1BD1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0003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кодекса Российской Федерации, Документ, воспроизводящий необходимые для внесения в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государственный кадастр недвижимости сведения о границах между субъектами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Российской Федерации, границах муниципального образования, границах населённого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пункта, содержащиеся в утверждённых органами власти документах № PVD-0022/2019-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8616-1 от 22.02.2019, срок действия: 27.02.2019</w:t>
            </w:r>
          </w:p>
        </w:tc>
      </w:tr>
      <w:tr w:rsidR="00797DE8" w:rsidRPr="00797DE8" w14:paraId="4A8357E9" w14:textId="77777777" w:rsidTr="00797DE8">
        <w:trPr>
          <w:trHeight w:val="172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191C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2F9F" w14:textId="77777777" w:rsidR="00797DE8" w:rsidRPr="00797DE8" w:rsidRDefault="00797DE8" w:rsidP="00797D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C88B" w14:textId="77777777" w:rsidR="00797DE8" w:rsidRPr="00797DE8" w:rsidRDefault="00797DE8" w:rsidP="00797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Ограничения прав на земельный участок, предусмотренные статьями 56, 56.1 Земельного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кодекса Российской Федерации, Документ, воспроизводящий необходимые для внесения в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государственный кадастр недвижимости сведения о границах между субъектами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Российской Федерации, границах муниципального образования, границах населённого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пункта, содержащиеся в утверждённых органами власти документах № PVD-0022/2019-</w:t>
            </w:r>
            <w:r w:rsidRPr="00797DE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8616-1 от 22.02.2019, срок действия: 27.02.2019</w:t>
            </w:r>
          </w:p>
        </w:tc>
      </w:tr>
    </w:tbl>
    <w:p w14:paraId="28B0EC48" w14:textId="77777777" w:rsidR="00A77877" w:rsidRPr="008509DF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7E5C715B" w14:textId="35F6ADDA" w:rsidR="00171986" w:rsidRDefault="00B5433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8509DF">
        <w:rPr>
          <w:rFonts w:ascii="Verdana" w:hAnsi="Verdana" w:cs="Times New Roman"/>
        </w:rPr>
        <w:t xml:space="preserve">(далее </w:t>
      </w:r>
      <w:r w:rsidR="00367ED6">
        <w:rPr>
          <w:rFonts w:ascii="Verdana" w:hAnsi="Verdana" w:cs="Times New Roman"/>
        </w:rPr>
        <w:t xml:space="preserve">совместно </w:t>
      </w:r>
      <w:r w:rsidR="00171986" w:rsidRPr="008509DF">
        <w:rPr>
          <w:rFonts w:ascii="Verdana" w:hAnsi="Verdana" w:cs="Times New Roman"/>
        </w:rPr>
        <w:t>именуемое – «</w:t>
      </w:r>
      <w:r w:rsidR="00FC2688">
        <w:rPr>
          <w:rFonts w:ascii="Verdana" w:hAnsi="Verdana" w:cs="Times New Roman"/>
        </w:rPr>
        <w:t>земельный участок</w:t>
      </w:r>
      <w:r w:rsidR="00171986" w:rsidRPr="008509DF">
        <w:rPr>
          <w:rFonts w:ascii="Verdana" w:hAnsi="Verdana" w:cs="Times New Roman"/>
        </w:rPr>
        <w:t>»).</w:t>
      </w:r>
    </w:p>
    <w:p w14:paraId="5290D4ED" w14:textId="5C733B26" w:rsidR="00AF721D" w:rsidRDefault="00AF721D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F721D" w14:paraId="2501F8FC" w14:textId="77777777" w:rsidTr="00950FF3">
        <w:tc>
          <w:tcPr>
            <w:tcW w:w="9634" w:type="dxa"/>
          </w:tcPr>
          <w:p w14:paraId="7B632150" w14:textId="47519EAF" w:rsidR="00AF721D" w:rsidRDefault="00AF721D" w:rsidP="00D95E16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1.2. </w:t>
            </w:r>
            <w:r w:rsidR="006942CC" w:rsidRPr="001E1CE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принадлежит Продавцу на праве собственности на основании</w:t>
            </w:r>
            <w:r w:rsidR="001E1CE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1E1CE5" w:rsidRPr="001E1CE5">
              <w:rPr>
                <w:rFonts w:ascii="Verdana" w:hAnsi="Verdana"/>
                <w:i/>
                <w:color w:val="0070C0"/>
                <w:sz w:val="20"/>
                <w:szCs w:val="20"/>
              </w:rPr>
              <w:t>государственной регистрации права Собственности</w:t>
            </w:r>
            <w:r w:rsidR="001E1CE5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, № </w:t>
            </w:r>
            <w:r w:rsidR="001E1CE5" w:rsidRPr="001E1CE5">
              <w:rPr>
                <w:rFonts w:ascii="Verdana" w:hAnsi="Verdana"/>
                <w:i/>
                <w:color w:val="0070C0"/>
                <w:sz w:val="20"/>
                <w:szCs w:val="20"/>
              </w:rPr>
              <w:t>69:10:0000024:378</w:t>
            </w:r>
            <w:r w:rsidR="001E1CE5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-69/075/2020-3 </w:t>
            </w:r>
            <w:r w:rsidR="001E1CE5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от </w:t>
            </w:r>
            <w:r w:rsidR="001E1CE5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24.07.2020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</w:t>
            </w:r>
            <w:r w:rsidR="001E1CE5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от 06.10.2020г № 99/2020/352420598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AF721D" w:rsidRPr="00224F8A" w14:paraId="067116AE" w14:textId="77777777" w:rsidTr="00950FF3">
        <w:tc>
          <w:tcPr>
            <w:tcW w:w="9634" w:type="dxa"/>
          </w:tcPr>
          <w:p w14:paraId="57B99AB6" w14:textId="26FF5D84" w:rsidR="00AF721D" w:rsidRPr="00224F8A" w:rsidRDefault="00AF721D" w:rsidP="00D95E16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(сведения вносятся в полном соответствии с актуальной выпиской из ЕГРН на недвижимое имущество и земельный участок, при этом допускается включение иных необходимых для идентификации </w:t>
            </w:r>
          </w:p>
        </w:tc>
      </w:tr>
    </w:tbl>
    <w:p w14:paraId="121C5402" w14:textId="4CD79EEF" w:rsidR="00D911F0" w:rsidRPr="008509DF" w:rsidRDefault="00D911F0" w:rsidP="00AF721D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14:paraId="5280B676" w14:textId="3C8E1735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2EE49ED7" w14:textId="71E13743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4808E14A" w14:textId="6345257F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3BBEE1BA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>1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3FFE8C2D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C6495" w:rsidRPr="008509DF" w14:paraId="0B5B075F" w14:textId="77777777" w:rsidTr="00E44495">
        <w:tc>
          <w:tcPr>
            <w:tcW w:w="2268" w:type="dxa"/>
            <w:shd w:val="clear" w:color="auto" w:fill="auto"/>
          </w:tcPr>
          <w:p w14:paraId="01483C18" w14:textId="77777777" w:rsidR="008C6495" w:rsidRPr="00224F8A" w:rsidRDefault="008C6495" w:rsidP="00E4449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B36260E" w14:textId="0A86A329" w:rsidR="008C6495" w:rsidRPr="00224F8A" w:rsidRDefault="008C6495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C4BB0"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отсутствия обременений</w:t>
            </w:r>
          </w:p>
        </w:tc>
        <w:tc>
          <w:tcPr>
            <w:tcW w:w="7196" w:type="dxa"/>
            <w:shd w:val="clear" w:color="auto" w:fill="auto"/>
          </w:tcPr>
          <w:p w14:paraId="775ECFE9" w14:textId="7535ACF2" w:rsidR="008C6495" w:rsidRPr="00224F8A" w:rsidRDefault="00AB5AEE" w:rsidP="00AB5AEE">
            <w:pPr>
              <w:pStyle w:val="a5"/>
              <w:ind w:left="34"/>
              <w:jc w:val="both"/>
              <w:rPr>
                <w:rFonts w:ascii="Verdana" w:hAnsi="Verdana"/>
                <w:color w:val="4F81BD" w:themeColor="accent1"/>
              </w:rPr>
            </w:pPr>
            <w:r w:rsidRPr="00224F8A">
              <w:rPr>
                <w:rFonts w:ascii="Verdana" w:hAnsi="Verdana"/>
                <w:bCs/>
              </w:rPr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</w:tc>
      </w:tr>
      <w:tr w:rsidR="008C6495" w:rsidRPr="008509DF" w14:paraId="592B0378" w14:textId="77777777" w:rsidTr="00E44495">
        <w:tc>
          <w:tcPr>
            <w:tcW w:w="2268" w:type="dxa"/>
            <w:shd w:val="clear" w:color="auto" w:fill="auto"/>
          </w:tcPr>
          <w:p w14:paraId="3E368661" w14:textId="77777777" w:rsidR="008C6495" w:rsidRPr="00224F8A" w:rsidRDefault="008C6495" w:rsidP="00E4449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 </w:t>
            </w:r>
          </w:p>
          <w:p w14:paraId="4CCDF9ED" w14:textId="5B0AE316" w:rsidR="008C6495" w:rsidRPr="00224F8A" w:rsidRDefault="00AC4BB0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отсутствия обременений, кроме аренды</w:t>
            </w:r>
          </w:p>
        </w:tc>
        <w:tc>
          <w:tcPr>
            <w:tcW w:w="7196" w:type="dxa"/>
            <w:shd w:val="clear" w:color="auto" w:fill="auto"/>
          </w:tcPr>
          <w:p w14:paraId="37B5AC09" w14:textId="77777777" w:rsidR="00144FDC" w:rsidRPr="00224F8A" w:rsidRDefault="00AB5AEE" w:rsidP="00144F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 xml:space="preserve">1.5. На дату подписания Договора недвижимое имущество не отчуждено, не заложено, в споре и под арестом не состоит, права на недвижимое имущество не являются предметом судебного спора. </w:t>
            </w:r>
          </w:p>
          <w:p w14:paraId="18D5B26F" w14:textId="4F95A345" w:rsidR="008C6495" w:rsidRPr="00224F8A" w:rsidRDefault="00072336" w:rsidP="00144FDC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На дату подписания Договора недвижимое имущество</w:t>
            </w:r>
            <w:r w:rsidRPr="00224F8A">
              <w:rPr>
                <w:rFonts w:ascii="Verdana" w:hAnsi="Verdana"/>
              </w:rPr>
              <w:t xml:space="preserve"> </w:t>
            </w:r>
            <w:r w:rsidRPr="00224F8A">
              <w:rPr>
                <w:rFonts w:ascii="Verdana" w:hAnsi="Verdana"/>
                <w:sz w:val="20"/>
                <w:szCs w:val="20"/>
              </w:rPr>
              <w:t xml:space="preserve">не обременено правами третьих лиц, кроме как правами аренды/субаренды, а именно: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 w:rsidR="00AB5AE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отношении </w:t>
            </w:r>
            <w:r w:rsidR="008968ED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недвижимого </w:t>
            </w:r>
            <w:r w:rsidR="008968ED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имущества </w:t>
            </w:r>
            <w:r w:rsidR="00AB5AE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заключены договоры</w:t>
            </w:r>
            <w:r w:rsidR="00E765D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аренды</w:t>
            </w:r>
            <w:r w:rsidR="000365BF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/субаренды</w:t>
            </w:r>
            <w:r w:rsidR="00AC4BB0" w:rsidRPr="00224F8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перечисленные в Приложении №</w:t>
            </w:r>
            <w:r w:rsidR="00AC4BB0" w:rsidRPr="00224F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</w:t>
            </w:r>
            <w:r w:rsidR="00AC4BB0" w:rsidRPr="00224F8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 Договору.</w:t>
            </w:r>
          </w:p>
        </w:tc>
      </w:tr>
    </w:tbl>
    <w:p w14:paraId="69A29B62" w14:textId="60B1C135" w:rsidR="00BD2793" w:rsidRDefault="00B65C8C" w:rsidP="00797DE8">
      <w:pPr>
        <w:pStyle w:val="ConsNormal"/>
        <w:widowControl/>
        <w:numPr>
          <w:ilvl w:val="1"/>
          <w:numId w:val="33"/>
        </w:numPr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П</w:t>
      </w:r>
      <w:r w:rsidRPr="00B65C8C">
        <w:rPr>
          <w:rFonts w:ascii="Verdana" w:hAnsi="Verdana" w:cs="Times New Roman"/>
        </w:rPr>
        <w:t xml:space="preserve">окупатель на дату подписания ДКП ознакомлен с объектом недвижимости, со способом доступа к нему и документацией на объект недвижимости, состояние объекта недвижимости соответствуют требованиям Покупателя, претензий </w:t>
      </w:r>
      <w:r w:rsidR="00E26E4F" w:rsidRPr="00B65C8C">
        <w:rPr>
          <w:rFonts w:ascii="Verdana" w:hAnsi="Verdana" w:cs="Times New Roman"/>
        </w:rPr>
        <w:t>к качеству</w:t>
      </w:r>
      <w:r w:rsidRPr="00B65C8C">
        <w:rPr>
          <w:rFonts w:ascii="Verdana" w:hAnsi="Verdana" w:cs="Times New Roman"/>
        </w:rPr>
        <w:t xml:space="preserve"> недвижимого имущества, его состоянию и документационной укомплектованности Покупатель не имеет</w:t>
      </w:r>
      <w:r w:rsidR="006842C9">
        <w:rPr>
          <w:rFonts w:ascii="Verdana" w:hAnsi="Verdana" w:cs="Times New Roman"/>
        </w:rPr>
        <w:t>.</w:t>
      </w:r>
    </w:p>
    <w:p w14:paraId="4D76ED8F" w14:textId="77777777" w:rsidR="00367ED6" w:rsidRDefault="00367ED6" w:rsidP="00AF721D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14:paraId="46427ECD" w14:textId="77777777" w:rsidR="00E0243A" w:rsidRPr="008509DF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77777777" w:rsidR="00CF1A05" w:rsidRPr="008509DF" w:rsidRDefault="00CF1A05" w:rsidP="00797DE8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444D8C6" w14:textId="41EEEF2F" w:rsidR="00950FF3" w:rsidRPr="00FC2688" w:rsidRDefault="00950FF3" w:rsidP="00950FF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0"/>
        <w:jc w:val="both"/>
        <w:rPr>
          <w:rFonts w:ascii="Verdana" w:hAnsi="Verdana"/>
        </w:rPr>
      </w:pPr>
      <w:r w:rsidRPr="00FC2688">
        <w:rPr>
          <w:rFonts w:ascii="Verdana" w:hAnsi="Verdana"/>
        </w:rPr>
        <w:t>–Стоимость земельного участка составляет ______________________ (__________________) рублей ___ копеек (</w:t>
      </w:r>
      <w:r w:rsidR="00FC2688">
        <w:rPr>
          <w:rFonts w:ascii="Verdana" w:hAnsi="Verdana"/>
        </w:rPr>
        <w:t>НДС не облагается на основании пп.6 пункт 2 ст. 146 Налогового кодекса РФ.</w:t>
      </w:r>
      <w:r w:rsidRPr="00FC2688">
        <w:rPr>
          <w:rFonts w:ascii="Verdana" w:hAnsi="Verdana"/>
        </w:rPr>
        <w:t>)</w:t>
      </w:r>
    </w:p>
    <w:p w14:paraId="516994A5" w14:textId="77777777" w:rsidR="000E3328" w:rsidRPr="008509DF" w:rsidRDefault="00017917" w:rsidP="00AF269E">
      <w:pPr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 </w:t>
      </w:r>
    </w:p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p w14:paraId="1A251803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4E31D2DB" w:rsidR="00AB5223" w:rsidRPr="008509DF" w:rsidRDefault="00DE0E51" w:rsidP="00D72973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DE4A80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DE4A80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законодательством/НДС не облагается)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12656E46" w:rsidR="001E5436" w:rsidRPr="008C63A5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C63A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950FF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950FF3" w:rsidRPr="008C63A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7DB70233" w:rsidR="001E5436" w:rsidRPr="008C63A5" w:rsidRDefault="007F7DE1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16E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  <w:r w:rsidR="00891CDE" w:rsidRPr="00D16ED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, в т.ч. </w:t>
            </w:r>
            <w:r w:rsidR="00891CDE" w:rsidRPr="0059581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</w:t>
            </w:r>
            <w:r w:rsidR="00AC09C0" w:rsidRPr="0059581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C09C0" w:rsidRPr="008C63A5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>(с указанием в Договоре реквизитов кредитного договора</w:t>
            </w:r>
          </w:p>
        </w:tc>
        <w:tc>
          <w:tcPr>
            <w:tcW w:w="7087" w:type="dxa"/>
            <w:shd w:val="clear" w:color="auto" w:fill="auto"/>
          </w:tcPr>
          <w:p w14:paraId="74B80BD9" w14:textId="5ECE6817" w:rsidR="001E5436" w:rsidRPr="00566401" w:rsidRDefault="00B71921" w:rsidP="00D72973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16ED6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D16ED6">
              <w:rPr>
                <w:rFonts w:ascii="Verdana" w:hAnsi="Verdana"/>
                <w:sz w:val="20"/>
                <w:szCs w:val="20"/>
              </w:rPr>
              <w:t>1</w:t>
            </w:r>
            <w:r w:rsidRPr="00D16ED6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D72973">
              <w:rPr>
                <w:rFonts w:ascii="Verdana" w:hAnsi="Verdana"/>
                <w:i/>
                <w:color w:val="0070C0"/>
                <w:sz w:val="20"/>
                <w:szCs w:val="20"/>
              </w:rPr>
              <w:t>20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D72973">
              <w:rPr>
                <w:rFonts w:ascii="Verdana" w:hAnsi="Verdana"/>
                <w:i/>
                <w:color w:val="0070C0"/>
                <w:sz w:val="20"/>
                <w:szCs w:val="20"/>
              </w:rPr>
              <w:t>двадцати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EF619B" w:rsidRPr="002921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7A5D47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59581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59581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59581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59581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B877FA">
              <w:rPr>
                <w:rFonts w:ascii="Verdana" w:hAnsi="Verdana"/>
                <w:sz w:val="20"/>
                <w:szCs w:val="20"/>
              </w:rPr>
              <w:t>,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B877FA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B877FA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B877FA">
              <w:rPr>
                <w:rFonts w:ascii="Verdana" w:hAnsi="Verdana"/>
                <w:sz w:val="20"/>
                <w:szCs w:val="20"/>
              </w:rPr>
              <w:t>ц</w:t>
            </w:r>
            <w:r w:rsidRPr="00B877FA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B877FA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1A2FCF">
              <w:rPr>
                <w:rFonts w:ascii="Verdana" w:hAnsi="Verdana"/>
                <w:sz w:val="20"/>
                <w:szCs w:val="20"/>
              </w:rPr>
              <w:t>в размере</w:t>
            </w:r>
            <w:r w:rsidR="00EF619B" w:rsidRPr="001A2FCF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1A2FC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073672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073672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073672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07367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законодательством/НДС не облагается) </w:t>
            </w:r>
          </w:p>
        </w:tc>
      </w:tr>
      <w:tr w:rsidR="00891CDE" w:rsidRPr="008076AD" w14:paraId="3F48BD0E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44A3D148" w14:textId="77777777" w:rsidR="00891CDE" w:rsidRPr="008C63A5" w:rsidRDefault="00891CDE" w:rsidP="00891CDE">
            <w:pPr>
              <w:jc w:val="right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Вариант оплаты  </w:t>
            </w:r>
          </w:p>
          <w:p w14:paraId="5BA08C59" w14:textId="77777777" w:rsidR="00891CDE" w:rsidRPr="008C63A5" w:rsidRDefault="00891CDE" w:rsidP="00891CDE">
            <w:pPr>
              <w:jc w:val="right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с использованием</w:t>
            </w:r>
          </w:p>
          <w:p w14:paraId="39352054" w14:textId="77777777" w:rsidR="00891CDE" w:rsidRPr="008C63A5" w:rsidRDefault="00891CDE" w:rsidP="00891CDE">
            <w:pPr>
              <w:jc w:val="right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>номинального счета</w:t>
            </w:r>
          </w:p>
          <w:p w14:paraId="512C1A8F" w14:textId="462602DE" w:rsidR="00891CDE" w:rsidRPr="008C63A5" w:rsidRDefault="00891CDE" w:rsidP="00891CD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C63A5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>ООО «ЦНС»</w:t>
            </w:r>
            <w:r w:rsidRPr="008C63A5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 xml:space="preserve"> ( в том числе</w:t>
            </w:r>
            <w:r w:rsidRPr="008C63A5">
              <w:rPr>
                <w:rFonts w:ascii="Verdana" w:hAnsi="Verdana"/>
                <w:sz w:val="20"/>
                <w:szCs w:val="20"/>
              </w:rPr>
              <w:t xml:space="preserve">  с </w:t>
            </w:r>
            <w:r w:rsidRPr="008C63A5">
              <w:rPr>
                <w:rFonts w:ascii="Verdana" w:hAnsi="Verdana"/>
                <w:i/>
                <w:color w:val="FF0000"/>
                <w:sz w:val="20"/>
                <w:szCs w:val="20"/>
                <w:lang w:eastAsia="ru-RU"/>
              </w:rPr>
              <w:t>использованием кредитных средств (с указанием в Договоре реквизитов кредитного договора</w:t>
            </w:r>
          </w:p>
        </w:tc>
        <w:tc>
          <w:tcPr>
            <w:tcW w:w="7087" w:type="dxa"/>
            <w:shd w:val="clear" w:color="auto" w:fill="auto"/>
          </w:tcPr>
          <w:p w14:paraId="1BEA2C8D" w14:textId="70EC75D9" w:rsidR="00891CDE" w:rsidRPr="008C63A5" w:rsidRDefault="00891CDE" w:rsidP="00891CDE">
            <w:pPr>
              <w:rPr>
                <w:rFonts w:ascii="Verdana" w:hAnsi="Verdana"/>
                <w:sz w:val="20"/>
                <w:szCs w:val="20"/>
              </w:rPr>
            </w:pPr>
            <w:r w:rsidRPr="008C63A5">
              <w:rPr>
                <w:rFonts w:ascii="Verdana" w:hAnsi="Verdana"/>
                <w:sz w:val="20"/>
                <w:szCs w:val="20"/>
              </w:rPr>
              <w:t>2.1.1.</w:t>
            </w:r>
            <w:r w:rsidRPr="008C63A5">
              <w:rPr>
                <w:rFonts w:ascii="Verdana" w:hAnsi="Verdana"/>
                <w:i/>
                <w:sz w:val="20"/>
                <w:szCs w:val="20"/>
              </w:rPr>
              <w:t>в течение</w:t>
            </w:r>
            <w:r w:rsidR="00D72973">
              <w:rPr>
                <w:rFonts w:ascii="Verdana" w:hAnsi="Verdana"/>
                <w:i/>
                <w:sz w:val="20"/>
                <w:szCs w:val="20"/>
              </w:rPr>
              <w:t xml:space="preserve"> 20</w:t>
            </w:r>
            <w:r w:rsidRPr="008C63A5">
              <w:rPr>
                <w:rFonts w:ascii="Verdana" w:hAnsi="Verdana"/>
                <w:i/>
                <w:sz w:val="20"/>
                <w:szCs w:val="20"/>
              </w:rPr>
              <w:t xml:space="preserve">  (</w:t>
            </w:r>
            <w:r w:rsidR="00D72973">
              <w:rPr>
                <w:rFonts w:ascii="Verdana" w:hAnsi="Verdana"/>
                <w:i/>
                <w:sz w:val="20"/>
                <w:szCs w:val="20"/>
              </w:rPr>
              <w:t>двадцати</w:t>
            </w:r>
            <w:r w:rsidRPr="008C63A5">
              <w:rPr>
                <w:rFonts w:ascii="Verdana" w:hAnsi="Verdana"/>
                <w:i/>
                <w:sz w:val="20"/>
                <w:szCs w:val="20"/>
              </w:rPr>
              <w:t>) рабочих  дней</w:t>
            </w:r>
            <w:r w:rsidRPr="008C63A5">
              <w:rPr>
                <w:rFonts w:ascii="Verdana" w:hAnsi="Verdana"/>
                <w:sz w:val="20"/>
                <w:szCs w:val="20"/>
              </w:rPr>
              <w:t xml:space="preserve"> с даты подписания настоящего Договора Покупатель  вносит на номинальный счет ООО «ЦНС» (счет, открытый в ООО «Центр недвижимости от Сбербанка», при заключении договора об оказании услуг «Сервис безопасных расчетов») денежные средства в размере ___________________ (__________________) рублей 00 копеек на условиях изложенных в Приложении №_. </w:t>
            </w:r>
          </w:p>
          <w:p w14:paraId="2403C27B" w14:textId="77777777" w:rsidR="00891CDE" w:rsidRPr="008C63A5" w:rsidRDefault="00891CDE" w:rsidP="00891CDE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F721D" w:rsidRPr="008509DF" w14:paraId="5B77F8CF" w14:textId="77777777" w:rsidTr="00AF721D">
        <w:tc>
          <w:tcPr>
            <w:tcW w:w="9498" w:type="dxa"/>
            <w:shd w:val="clear" w:color="auto" w:fill="auto"/>
          </w:tcPr>
          <w:p w14:paraId="204A4CA1" w14:textId="4E6C7EDD" w:rsidR="00AF721D" w:rsidRPr="008076AD" w:rsidRDefault="00AF721D" w:rsidP="00FF601A">
            <w:pPr>
              <w:pStyle w:val="a5"/>
              <w:numPr>
                <w:ilvl w:val="2"/>
                <w:numId w:val="22"/>
              </w:numPr>
              <w:ind w:left="31" w:firstLine="83"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 xml:space="preserve">Задаток, внесенный Покупателем для участия в аукционе в размере </w:t>
            </w:r>
            <w:r w:rsidRPr="008076AD">
              <w:rPr>
                <w:rFonts w:ascii="Verdana" w:hAnsi="Verdana"/>
                <w:i/>
                <w:color w:val="0070C0"/>
              </w:rPr>
              <w:t>____ (______)</w:t>
            </w:r>
            <w:r w:rsidRPr="008076AD">
              <w:rPr>
                <w:rFonts w:ascii="Verdana" w:hAnsi="Verdana"/>
                <w:color w:val="0070C0"/>
              </w:rPr>
              <w:t xml:space="preserve"> </w:t>
            </w:r>
            <w:r w:rsidRPr="008076AD">
              <w:rPr>
                <w:rFonts w:ascii="Verdana" w:hAnsi="Verdana"/>
              </w:rPr>
              <w:t xml:space="preserve">рублей </w:t>
            </w:r>
            <w:r w:rsidRPr="008076AD">
              <w:rPr>
                <w:rFonts w:ascii="Verdana" w:hAnsi="Verdana"/>
                <w:color w:val="0070C0"/>
              </w:rPr>
              <w:t>_____</w:t>
            </w:r>
            <w:r w:rsidRPr="008076AD">
              <w:rPr>
                <w:rFonts w:ascii="Verdana" w:hAnsi="Verdana"/>
              </w:rPr>
              <w:t xml:space="preserve"> копеек </w:t>
            </w:r>
            <w:r w:rsidRPr="008076AD">
              <w:rPr>
                <w:rFonts w:ascii="Verdana" w:hAnsi="Verdana"/>
                <w:i/>
                <w:color w:val="0070C0"/>
              </w:rPr>
              <w:t xml:space="preserve">(в том числе НДС, исчисленный в соответствии с </w:t>
            </w:r>
            <w:r w:rsidRPr="008076AD">
              <w:rPr>
                <w:rFonts w:ascii="Verdana" w:hAnsi="Verdana"/>
                <w:i/>
                <w:color w:val="0070C0"/>
              </w:rPr>
              <w:lastRenderedPageBreak/>
              <w:t>действующим законодательством/НДС не облагается),</w:t>
            </w:r>
            <w:r w:rsidRPr="008076AD">
              <w:rPr>
                <w:rFonts w:ascii="Verdana" w:hAnsi="Verdana"/>
                <w:color w:val="0070C0"/>
              </w:rPr>
              <w:t xml:space="preserve"> </w:t>
            </w:r>
            <w:r w:rsidRPr="008076AD">
              <w:rPr>
                <w:rFonts w:ascii="Verdana" w:hAnsi="Verdana"/>
              </w:rPr>
              <w:t>засчитывается в счет оплаты цены недвижимого имущества.</w:t>
            </w:r>
          </w:p>
          <w:p w14:paraId="5D6A8B89" w14:textId="77777777" w:rsidR="00AF721D" w:rsidRPr="008509DF" w:rsidRDefault="00AF721D" w:rsidP="00E444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5DE1C26" w14:textId="3266F992" w:rsidR="003D002A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20BF1D58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0791E4F8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82BD1E4" w14:textId="77777777" w:rsidR="00D16ED6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  <w:p w14:paraId="50D77FA4" w14:textId="2CCA133F" w:rsidR="00D16ED6" w:rsidRDefault="00D16ED6" w:rsidP="00D16ED6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оплате собственными средствами Покупателя с использованием расчетов по аккредитиву или номинального счета ООО ЦНС </w:t>
            </w:r>
          </w:p>
          <w:p w14:paraId="2CAAB91F" w14:textId="7E993FA6" w:rsidR="000A1317" w:rsidRPr="008509DF" w:rsidRDefault="000A1317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85" w:type="dxa"/>
            <w:shd w:val="clear" w:color="auto" w:fill="auto"/>
          </w:tcPr>
          <w:p w14:paraId="2C8CA0C5" w14:textId="71C2485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2FA80914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8263BCB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A36E29C" w14:textId="6E347CF1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8509DF">
              <w:rPr>
                <w:rFonts w:ascii="Verdana" w:hAnsi="Verdana"/>
                <w:i/>
                <w:color w:val="FF0000"/>
              </w:rPr>
              <w:t xml:space="preserve">или </w:t>
            </w:r>
            <w:r w:rsidR="00D4623C">
              <w:rPr>
                <w:rFonts w:ascii="Verdana" w:hAnsi="Verdana"/>
                <w:i/>
                <w:color w:val="FF0000"/>
              </w:rPr>
              <w:t>в случае оплаты кредитными средствами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1926C342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682A3C5" w14:textId="77777777" w:rsidR="008A1B72" w:rsidRPr="008509DF" w:rsidRDefault="008A1B72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714D07F8" w14:textId="77777777" w:rsidR="001A2FCF" w:rsidRPr="008509DF" w:rsidRDefault="001A2FCF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30970875" w:rsidR="00C8616B" w:rsidRDefault="00950FF3" w:rsidP="00950FF3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3.1. </w:t>
      </w:r>
      <w:r w:rsidR="00D95D9D"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в срок </w:t>
      </w:r>
      <w:r w:rsidR="002C1077" w:rsidRPr="008076AD">
        <w:rPr>
          <w:rFonts w:ascii="Verdana" w:hAnsi="Verdana"/>
          <w:i/>
          <w:color w:val="0070C0"/>
        </w:rPr>
        <w:t xml:space="preserve">не позднее </w:t>
      </w:r>
      <w:r w:rsidR="00B877FA">
        <w:rPr>
          <w:rFonts w:ascii="Verdana" w:hAnsi="Verdana"/>
          <w:i/>
          <w:color w:val="0070C0"/>
        </w:rPr>
        <w:t>5</w:t>
      </w:r>
      <w:r w:rsidR="00B877FA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  <w:i/>
          <w:color w:val="0070C0"/>
        </w:rPr>
        <w:t>(</w:t>
      </w:r>
      <w:r w:rsidR="00B877FA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AF721D" w:rsidRPr="00AF721D">
        <w:rPr>
          <w:rFonts w:ascii="Verdana" w:hAnsi="Verdana"/>
        </w:rPr>
        <w:t xml:space="preserve">с даты </w:t>
      </w:r>
      <w:r w:rsidR="00B877FA">
        <w:rPr>
          <w:rFonts w:ascii="Verdana" w:hAnsi="Verdana"/>
        </w:rPr>
        <w:t>поступления на расчетный счет Продавца денежной суммы, составляющей Цену недвижимого имущества, указанную в п.2.1. Договора</w:t>
      </w:r>
      <w:r w:rsidR="00AF721D" w:rsidRPr="00AF721D">
        <w:rPr>
          <w:rFonts w:ascii="Verdana" w:hAnsi="Verdana"/>
        </w:rPr>
        <w:t>.</w:t>
      </w:r>
    </w:p>
    <w:p w14:paraId="46621939" w14:textId="77777777" w:rsidR="007D5E49" w:rsidRPr="008076AD" w:rsidRDefault="007D5E49" w:rsidP="007D5E49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</w:p>
    <w:p w14:paraId="5D1E3E5C" w14:textId="23A9854A" w:rsidR="00A24C91" w:rsidRPr="008509DF" w:rsidRDefault="00A24C91" w:rsidP="00AF721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8509DF" w:rsidRDefault="00A24C91" w:rsidP="00DE4A8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1AFD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0D908395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C14A02D" w14:textId="36AD0B99" w:rsidR="00AF721D" w:rsidRPr="008509DF" w:rsidRDefault="00AF721D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F721D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</w:p>
    <w:p w14:paraId="2EE168A7" w14:textId="2E19A28D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67E23E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DED3D2A" w14:textId="77777777" w:rsidTr="00D05072">
        <w:tc>
          <w:tcPr>
            <w:tcW w:w="2269" w:type="dxa"/>
          </w:tcPr>
          <w:p w14:paraId="31837F38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044F9E5" w14:textId="77777777" w:rsidTr="00D05072">
        <w:tc>
          <w:tcPr>
            <w:tcW w:w="2269" w:type="dxa"/>
          </w:tcPr>
          <w:p w14:paraId="21505092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76F9C" w:rsidRPr="008076AD" w14:paraId="749B88D1" w14:textId="77777777" w:rsidTr="00D05072">
        <w:tc>
          <w:tcPr>
            <w:tcW w:w="2269" w:type="dxa"/>
          </w:tcPr>
          <w:p w14:paraId="709D47E3" w14:textId="5B6F6D65" w:rsidR="00876F9C" w:rsidRPr="008076AD" w:rsidRDefault="00876F9C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76F9C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 для оплаты с использованием счета ООО «ЦНС»</w:t>
            </w:r>
          </w:p>
        </w:tc>
        <w:tc>
          <w:tcPr>
            <w:tcW w:w="7502" w:type="dxa"/>
          </w:tcPr>
          <w:p w14:paraId="5CDBBAD6" w14:textId="21EB0097" w:rsidR="00876F9C" w:rsidRPr="00876F9C" w:rsidRDefault="00876F9C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76F9C">
              <w:rPr>
                <w:rFonts w:ascii="Verdana" w:hAnsi="Verdana"/>
                <w:i/>
                <w:color w:val="FF0000"/>
                <w:sz w:val="20"/>
                <w:szCs w:val="20"/>
              </w:rPr>
              <w:t>4.2.1. произвести оплату цены Недвижимого имущества и открыть номинальный счет в ООО «ЦНС» (счет, открытый в ООО «Центр недвижимости от Сбербанка», при заключении договора об оказании услуг «Сервис безопасных расчетов») на условиях, установленных Договором. Документы, подтверждающие факт и условия открытия номинального счета, представить Продавцу не позднее 1 (Одного) рабочего дня со дня их получения Покупателем.</w:t>
            </w:r>
          </w:p>
        </w:tc>
      </w:tr>
    </w:tbl>
    <w:p w14:paraId="2C5D4568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6DBDFC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0BEE3C6C" w14:textId="04E877C2" w:rsidR="0059581D" w:rsidRPr="003A6D95" w:rsidRDefault="0059581D" w:rsidP="003A6D95">
      <w:pPr>
        <w:pStyle w:val="Default"/>
        <w:ind w:firstLine="709"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4.2.7. </w:t>
      </w:r>
      <w:r w:rsidR="003A6D95" w:rsidRPr="003A6D95">
        <w:rPr>
          <w:rFonts w:eastAsia="Times New Roman" w:cs="Times New Roman"/>
          <w:color w:val="auto"/>
          <w:sz w:val="20"/>
          <w:szCs w:val="20"/>
          <w:lang w:eastAsia="ru-RU"/>
        </w:rPr>
        <w:t>Н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>е производить без согласия Продавца действий, ведущих к изменению недвижимого имущества (ремонт, перепланировка, реконструкция и т.п.) до момента получения Продавцом денежных средств</w:t>
      </w:r>
      <w:r w:rsidR="00566A3D">
        <w:rPr>
          <w:rFonts w:eastAsia="Times New Roman" w:cs="Times New Roman"/>
          <w:color w:val="auto"/>
          <w:sz w:val="20"/>
          <w:szCs w:val="20"/>
          <w:lang w:eastAsia="ru-RU"/>
        </w:rPr>
        <w:t>, составляющих Цену недвижимого имущества, указанную в п.2.1. Договора,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 в полном объеме</w:t>
      </w:r>
      <w:r w:rsidR="00207B27">
        <w:rPr>
          <w:rFonts w:eastAsia="Times New Roman" w:cs="Times New Roman"/>
          <w:color w:val="auto"/>
          <w:sz w:val="20"/>
          <w:szCs w:val="20"/>
          <w:lang w:eastAsia="ru-RU"/>
        </w:rPr>
        <w:t xml:space="preserve">, а также 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до момента погашения </w:t>
      </w:r>
      <w:r w:rsidR="00207B27">
        <w:rPr>
          <w:rFonts w:eastAsia="Times New Roman" w:cs="Times New Roman"/>
          <w:color w:val="auto"/>
          <w:sz w:val="20"/>
          <w:szCs w:val="20"/>
          <w:lang w:eastAsia="ru-RU"/>
        </w:rPr>
        <w:t xml:space="preserve">ипотеки 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в ЕГРН (в </w:t>
      </w:r>
      <w:r w:rsidR="00CA6176" w:rsidRPr="003A6D95">
        <w:rPr>
          <w:rFonts w:eastAsia="Times New Roman" w:cs="Times New Roman"/>
          <w:color w:val="auto"/>
          <w:sz w:val="20"/>
          <w:szCs w:val="20"/>
          <w:lang w:eastAsia="ru-RU"/>
        </w:rPr>
        <w:t>случае,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 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>когда ипотека устан</w:t>
      </w:r>
      <w:r w:rsidR="008530E1">
        <w:rPr>
          <w:rFonts w:eastAsia="Times New Roman" w:cs="Times New Roman"/>
          <w:color w:val="auto"/>
          <w:sz w:val="20"/>
          <w:szCs w:val="20"/>
          <w:lang w:eastAsia="ru-RU"/>
        </w:rPr>
        <w:t>о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>вл</w:t>
      </w:r>
      <w:r w:rsidR="006051D9">
        <w:rPr>
          <w:rFonts w:eastAsia="Times New Roman" w:cs="Times New Roman"/>
          <w:color w:val="auto"/>
          <w:sz w:val="20"/>
          <w:szCs w:val="20"/>
          <w:lang w:eastAsia="ru-RU"/>
        </w:rPr>
        <w:t>ена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 xml:space="preserve"> </w:t>
      </w:r>
      <w:r w:rsidR="008530E1">
        <w:rPr>
          <w:rFonts w:eastAsia="Times New Roman" w:cs="Times New Roman"/>
          <w:color w:val="auto"/>
          <w:sz w:val="20"/>
          <w:szCs w:val="20"/>
          <w:lang w:eastAsia="ru-RU"/>
        </w:rPr>
        <w:t>по</w:t>
      </w:r>
      <w:r w:rsidR="00025274">
        <w:rPr>
          <w:rFonts w:eastAsia="Times New Roman" w:cs="Times New Roman"/>
          <w:color w:val="auto"/>
          <w:sz w:val="20"/>
          <w:szCs w:val="20"/>
          <w:lang w:eastAsia="ru-RU"/>
        </w:rPr>
        <w:t xml:space="preserve"> условиям Договора</w:t>
      </w:r>
      <w:r w:rsidRPr="003A6D95">
        <w:rPr>
          <w:rFonts w:eastAsia="Times New Roman" w:cs="Times New Roman"/>
          <w:color w:val="auto"/>
          <w:sz w:val="20"/>
          <w:szCs w:val="20"/>
          <w:lang w:eastAsia="ru-RU"/>
        </w:rPr>
        <w:t xml:space="preserve">). </w:t>
      </w:r>
    </w:p>
    <w:p w14:paraId="682D5656" w14:textId="2E5606EC" w:rsidR="0059581D" w:rsidRDefault="0059581D" w:rsidP="0059581D">
      <w:pPr>
        <w:pStyle w:val="Default"/>
        <w:jc w:val="both"/>
        <w:rPr>
          <w:sz w:val="18"/>
          <w:szCs w:val="18"/>
        </w:rPr>
      </w:pPr>
    </w:p>
    <w:p w14:paraId="2E1E1DED" w14:textId="2571D2C2" w:rsidR="0059581D" w:rsidRPr="008509DF" w:rsidRDefault="0059581D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5FD7A763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F72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48F9ABEA" w14:textId="77777777" w:rsidR="008C3A91" w:rsidRPr="008509DF" w:rsidRDefault="008C3A91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0F123" w14:textId="43CDC023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0DDC79E1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370031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</w:t>
      </w:r>
      <w:r w:rsidR="00C861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позднее 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77566E" w14:paraId="148341D6" w14:textId="77777777" w:rsidTr="007F3816">
        <w:tc>
          <w:tcPr>
            <w:tcW w:w="2410" w:type="dxa"/>
          </w:tcPr>
          <w:p w14:paraId="6963AE27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301CED41" w14:textId="77777777" w:rsidR="00E450A7" w:rsidRPr="001A2FCF" w:rsidRDefault="00E450A7" w:rsidP="007F3816">
            <w:pPr>
              <w:pStyle w:val="Default"/>
              <w:rPr>
                <w:i/>
                <w:sz w:val="18"/>
                <w:szCs w:val="18"/>
              </w:rPr>
            </w:pPr>
            <w:r w:rsidRPr="001A2FCF">
              <w:rPr>
                <w:i/>
                <w:sz w:val="18"/>
                <w:szCs w:val="18"/>
              </w:rPr>
              <w:t xml:space="preserve">Прямые расчеты </w:t>
            </w:r>
          </w:p>
          <w:p w14:paraId="60C69D58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3E8F24CA" w14:textId="3DD89749" w:rsidR="00E450A7" w:rsidRDefault="00487045" w:rsidP="004870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выполнения </w:t>
            </w:r>
            <w:r w:rsidR="004553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обязанностей, установленных в</w:t>
            </w:r>
            <w:r w:rsidRPr="00AF721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п.2.2 Договора.</w:t>
            </w:r>
          </w:p>
        </w:tc>
      </w:tr>
      <w:tr w:rsidR="0077566E" w14:paraId="11311C31" w14:textId="77777777" w:rsidTr="007F3816">
        <w:tc>
          <w:tcPr>
            <w:tcW w:w="2410" w:type="dxa"/>
          </w:tcPr>
          <w:p w14:paraId="0A816A2A" w14:textId="77777777" w:rsidR="00E450A7" w:rsidRPr="001A2FCF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21D2824F" w14:textId="502810E0" w:rsidR="00E450A7" w:rsidRPr="001A2FCF" w:rsidRDefault="00E450A7" w:rsidP="00CE52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4AD62F7" w14:textId="13A3226F" w:rsidR="00073672" w:rsidRPr="001C1460" w:rsidRDefault="00073672" w:rsidP="00073672">
            <w:pPr>
              <w:pStyle w:val="Defaul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(двадцати)</w:t>
            </w:r>
            <w:r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1C1460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рабочих дней с даты получения Продавцом уведомления о размещении на аккредитивном счете денежных средств по Договору в полном объеме. </w:t>
            </w:r>
          </w:p>
          <w:p w14:paraId="23DDDB41" w14:textId="77777777" w:rsidR="00E450A7" w:rsidRDefault="00E450A7" w:rsidP="007F38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7566E" w14:paraId="03AD7C0A" w14:textId="77777777" w:rsidTr="007F3816">
        <w:tc>
          <w:tcPr>
            <w:tcW w:w="2410" w:type="dxa"/>
          </w:tcPr>
          <w:p w14:paraId="5AF27B77" w14:textId="258DC4B1" w:rsidR="0077566E" w:rsidRPr="001A2FCF" w:rsidRDefault="0077566E" w:rsidP="007756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6DE55A55" w14:textId="41608909" w:rsidR="0077566E" w:rsidRPr="001A2FCF" w:rsidRDefault="0077566E" w:rsidP="007756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Расче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ты с использованием </w:t>
            </w:r>
            <w:r w:rsidRPr="001A2FC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номинального счета ООО «ЦНС»</w:t>
            </w:r>
          </w:p>
        </w:tc>
        <w:tc>
          <w:tcPr>
            <w:tcW w:w="6935" w:type="dxa"/>
          </w:tcPr>
          <w:p w14:paraId="304A3E27" w14:textId="55CF49E5" w:rsidR="00566401" w:rsidRDefault="00566401" w:rsidP="00566401">
            <w:pPr>
              <w:pStyle w:val="Default"/>
              <w:rPr>
                <w:sz w:val="18"/>
                <w:szCs w:val="18"/>
              </w:rPr>
            </w:pPr>
            <w:r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(двадцати)</w:t>
            </w:r>
            <w:r w:rsidRPr="001C1460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1C1460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рабочих дней </w:t>
            </w:r>
            <w:r w:rsidR="00940A71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с даты </w:t>
            </w:r>
            <w:r w:rsidRPr="00566401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размещения денежных средств по Договору на номинальном счете ООО «ЦНС» в полном объеме</w:t>
            </w:r>
            <w:r>
              <w:rPr>
                <w:sz w:val="18"/>
                <w:szCs w:val="18"/>
              </w:rPr>
              <w:t xml:space="preserve">. </w:t>
            </w:r>
          </w:p>
          <w:p w14:paraId="12C75250" w14:textId="77777777" w:rsidR="0077566E" w:rsidRPr="001C1460" w:rsidRDefault="0077566E" w:rsidP="00073672">
            <w:pPr>
              <w:pStyle w:val="Default"/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011B81B4" w14:textId="77777777" w:rsidR="00E450A7" w:rsidRPr="008509DF" w:rsidRDefault="00E450A7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FC579" w14:textId="4DCA8DA5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79A370F5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2FDDD35E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DE4A80" w:rsidRP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0,01 % (Ноль целых одна сотая)</w:t>
      </w:r>
      <w:r w:rsidR="00420AA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просрочки.</w:t>
      </w:r>
    </w:p>
    <w:p w14:paraId="233E7EB6" w14:textId="235DB193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DE4A80" w:rsidRPr="00DE4A8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0,01 % (Ноль целых одна сотая)</w:t>
      </w:r>
      <w:r w:rsidR="006B02F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ED19C25" w14:textId="4EE8746A" w:rsidR="000C3AAC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C3AAC" w:rsidRPr="00266534">
        <w:rPr>
          <w:rFonts w:ascii="Verdana" w:eastAsia="Times New Roman" w:hAnsi="Verdana" w:cs="Times New Roman"/>
          <w:sz w:val="20"/>
          <w:szCs w:val="20"/>
          <w:lang w:eastAsia="ru-RU"/>
        </w:rPr>
        <w:t>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обязательства.</w:t>
      </w:r>
    </w:p>
    <w:p w14:paraId="2F8FCB48" w14:textId="75CAC6C9" w:rsidR="00F953B4" w:rsidRPr="0055668A" w:rsidRDefault="000C3AAC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6.4. 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="00F953B4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69B1356" w:rsidR="00617D5E" w:rsidRPr="008509DF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C3AAC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Упущенная выгода по Договору возмещению не подлежит.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C5607B5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 в следующих случаях: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214EE9" w14:paraId="2E867B6E" w14:textId="77777777" w:rsidTr="007F3816">
        <w:tc>
          <w:tcPr>
            <w:tcW w:w="4854" w:type="dxa"/>
            <w:shd w:val="clear" w:color="auto" w:fill="auto"/>
          </w:tcPr>
          <w:p w14:paraId="42B73455" w14:textId="77777777" w:rsidR="00214EE9" w:rsidRPr="00214EE9" w:rsidRDefault="00214EE9" w:rsidP="00214E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Прямые расчеты   </w:t>
            </w:r>
          </w:p>
        </w:tc>
        <w:tc>
          <w:tcPr>
            <w:tcW w:w="4717" w:type="dxa"/>
            <w:shd w:val="clear" w:color="auto" w:fill="auto"/>
          </w:tcPr>
          <w:p w14:paraId="095F77E0" w14:textId="02B544CD" w:rsidR="00214EE9" w:rsidRPr="00214EE9" w:rsidRDefault="00214EE9" w:rsidP="00CA23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не поступление на счет Продавца оплаты цены недвижимого имущества в размере и сроки, установленные Договором </w:t>
            </w:r>
          </w:p>
        </w:tc>
      </w:tr>
    </w:tbl>
    <w:p w14:paraId="783A077F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653E797D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214EE9" w14:paraId="22EBD221" w14:textId="77777777" w:rsidTr="007F3816">
        <w:tc>
          <w:tcPr>
            <w:tcW w:w="4854" w:type="dxa"/>
            <w:shd w:val="clear" w:color="auto" w:fill="auto"/>
          </w:tcPr>
          <w:p w14:paraId="28C78F0C" w14:textId="7EF8FE09" w:rsidR="00214EE9" w:rsidRPr="00214EE9" w:rsidRDefault="00214EE9" w:rsidP="00CA23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При аккредитивной форме расчетов/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р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асчет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ов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с использованием 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н</w:t>
            </w:r>
            <w:r w:rsidR="00CA231B"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оминального счета ООО «ЦНС»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0AC782A6" w14:textId="5DDBF391" w:rsidR="00214EE9" w:rsidRPr="00214EE9" w:rsidRDefault="00214EE9" w:rsidP="00214E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Покупателем не открыт / не продлен аккредитив</w:t>
            </w:r>
            <w:r w:rsidR="00CA231B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, номинальный счет ООО «ЦНС»</w:t>
            </w:r>
            <w:r w:rsidRPr="00214EE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в установленные Договором сроки</w:t>
            </w:r>
          </w:p>
        </w:tc>
      </w:tr>
    </w:tbl>
    <w:p w14:paraId="4BE8FBD4" w14:textId="77777777" w:rsidR="00214EE9" w:rsidRPr="00214EE9" w:rsidRDefault="00214EE9" w:rsidP="00214E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23AC64DD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/курьерской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8509D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CC4F02" w14:textId="18ABD69A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5668A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175F9012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0346B1" w14:textId="77777777" w:rsidTr="00950FF3">
        <w:tc>
          <w:tcPr>
            <w:tcW w:w="2094" w:type="dxa"/>
            <w:shd w:val="clear" w:color="auto" w:fill="auto"/>
          </w:tcPr>
          <w:p w14:paraId="75C69725" w14:textId="7E21B94E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10C30E1E" w14:textId="77777777" w:rsidTr="00C76935">
              <w:tc>
                <w:tcPr>
                  <w:tcW w:w="7609" w:type="dxa"/>
                </w:tcPr>
                <w:p w14:paraId="037DEB93" w14:textId="13183D5B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77B1C19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1B841C21" w14:textId="77777777" w:rsidTr="00120657">
        <w:tc>
          <w:tcPr>
            <w:tcW w:w="2083" w:type="dxa"/>
            <w:shd w:val="clear" w:color="auto" w:fill="auto"/>
          </w:tcPr>
          <w:p w14:paraId="31C471DA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8508BBD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15858C" w14:textId="4F6F1561" w:rsidR="00DD586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3940E57" w14:textId="2146F401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B9AE9" w14:textId="29F0B61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86A564" w14:textId="7A16B80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26C125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8CC98D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100EE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18807F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65431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FD89D4A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16F048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0CD02D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CD65F0C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0E56003" w14:textId="5ED138A8" w:rsidR="00DD5861" w:rsidRPr="008509DF" w:rsidRDefault="00DD5861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1E69AFF3" w14:textId="77777777" w:rsidTr="00CC3B0A">
        <w:tc>
          <w:tcPr>
            <w:tcW w:w="9072" w:type="dxa"/>
          </w:tcPr>
          <w:p w14:paraId="57093E67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88416C1" w14:textId="77777777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0261AA5" w14:textId="77777777" w:rsidTr="00CC3B0A">
        <w:tc>
          <w:tcPr>
            <w:tcW w:w="9072" w:type="dxa"/>
          </w:tcPr>
          <w:p w14:paraId="578FBBD7" w14:textId="77777777" w:rsidR="00CC3B0A" w:rsidRPr="00CC3B0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D56E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Публичное акционерное общество Национальный банк «ТРАСТ» /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ДЗО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495D127C" w14:textId="10D9093B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2FFD581A" w:rsidR="00DD5861" w:rsidRDefault="00DD5861" w:rsidP="00C76935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D2ACC" w14:paraId="27CEE618" w14:textId="77777777" w:rsidTr="007D2ACC">
        <w:tc>
          <w:tcPr>
            <w:tcW w:w="9345" w:type="dxa"/>
          </w:tcPr>
          <w:p w14:paraId="0E71336F" w14:textId="77777777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D2ACC" w14:paraId="78518D45" w14:textId="77777777" w:rsidTr="007D2ACC">
        <w:tc>
          <w:tcPr>
            <w:tcW w:w="9345" w:type="dxa"/>
          </w:tcPr>
          <w:p w14:paraId="475DE61C" w14:textId="472C248D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37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недвижимое имущество, являющееся предметом Договора)</w:t>
            </w:r>
          </w:p>
        </w:tc>
      </w:tr>
    </w:tbl>
    <w:p w14:paraId="58CB491E" w14:textId="77777777" w:rsidR="007D2ACC" w:rsidRDefault="007D2AC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126DA8" w14:textId="506F3F3F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7429E68B" w14:textId="77777777" w:rsidTr="008C3A91">
        <w:tc>
          <w:tcPr>
            <w:tcW w:w="3004" w:type="dxa"/>
            <w:shd w:val="clear" w:color="auto" w:fill="auto"/>
          </w:tcPr>
          <w:p w14:paraId="21D73BA3" w14:textId="300C36B3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59179DB3" w14:textId="6A4BAE15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при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7A09D2C9" w14:textId="344E83CC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65E86566" w14:textId="46CAC682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F86E7FA" w14:textId="4EF96951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57E2735" w14:textId="7AA19E3A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3B2D760" w14:textId="7AEA10B4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EFD3D6B" w14:textId="0086CA9E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18A33D1C" w14:textId="4CBB3BDD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520153" w14:textId="1DBB4446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2D054FA8" w14:textId="27534942" w:rsidR="002508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E4A80" w:rsidRPr="00DE4A80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 в 2 (Двух) экземплярах, имеющих равную юридическую силу, 1 (Один) экземпляр для Покупателя, и 1 (Один) экземпляр для Продавца.</w:t>
      </w:r>
    </w:p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7E6DC949" w14:textId="6C62486F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C28B25" w14:textId="3E2BCA5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F5715" w14:textId="6C106DD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A475" w14:textId="3FF2B28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81B58" w14:textId="403026C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4C8AEB" w14:textId="7670898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8B82A" w14:textId="4A1ADEB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E6CB8" w14:textId="79BDDF3F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A7538" w14:textId="4C5BA04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20E0EA" w14:textId="2469F7D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5667F9" w14:textId="6043267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C0E83B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99DB3A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7C17F6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B014AE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1628A9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229FE1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5C5553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2BAF0" w14:textId="0870A6A1" w:rsidR="00DE4A80" w:rsidRDefault="00DE4A80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B52DF3" w14:textId="4AA857BE" w:rsidR="00DE4A80" w:rsidRDefault="00DE4A80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3B028B" w14:textId="77777777" w:rsidR="00DE4A80" w:rsidRDefault="00DE4A80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9F7270" w14:textId="63A0F5A8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D2864" w14:textId="20152BDC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405902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460163" w14:textId="1F99F0EF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№___</w:t>
      </w:r>
      <w:r w:rsidR="00FC39B8"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4"/>
      </w:r>
    </w:p>
    <w:p w14:paraId="78B018B7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10"/>
        <w:gridCol w:w="6945"/>
      </w:tblGrid>
      <w:tr w:rsidR="00686D08" w:rsidRPr="008509DF" w14:paraId="30E2AA08" w14:textId="77777777" w:rsidTr="00072336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5282075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 xml:space="preserve">Вариант 1 </w:t>
            </w:r>
          </w:p>
          <w:p w14:paraId="3F71E426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>для покрытого аккредитива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  <w:right w:val="nil"/>
            </w:tcBorders>
          </w:tcPr>
          <w:p w14:paraId="0F4A4FC3" w14:textId="77777777" w:rsidR="00686D08" w:rsidRPr="0041637B" w:rsidRDefault="00686D08" w:rsidP="00072336">
            <w:pPr>
              <w:pStyle w:val="a5"/>
              <w:ind w:left="0"/>
              <w:jc w:val="both"/>
              <w:rPr>
                <w:rFonts w:ascii="Verdana" w:eastAsia="SimSun" w:hAnsi="Verdana"/>
                <w:kern w:val="1"/>
                <w:lang w:eastAsia="hi-IN" w:bidi="hi-IN"/>
              </w:rPr>
            </w:pPr>
            <w:r w:rsidRPr="0041637B">
              <w:rPr>
                <w:rFonts w:ascii="Verdana" w:eastAsia="SimSun" w:hAnsi="Verdana"/>
                <w:color w:val="000000" w:themeColor="text1"/>
                <w:kern w:val="1"/>
                <w:lang w:eastAsia="hi-IN" w:bidi="hi-IN"/>
              </w:rPr>
              <w:t>покрытый.</w:t>
            </w:r>
          </w:p>
        </w:tc>
      </w:tr>
    </w:tbl>
    <w:p w14:paraId="5AC8C6E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5A9ADB8D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2269F2">
        <w:rPr>
          <w:rFonts w:ascii="Verdana" w:eastAsia="SimSun" w:hAnsi="Verdana"/>
          <w:color w:val="0070C0"/>
          <w:kern w:val="1"/>
          <w:lang w:eastAsia="hi-IN" w:bidi="hi-IN"/>
        </w:rPr>
        <w:t>45</w:t>
      </w:r>
      <w:r w:rsidR="002269F2"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3ECF1BD" w14:textId="71B60388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</w:t>
      </w:r>
      <w:r w:rsidRPr="000C2791">
        <w:rPr>
          <w:rFonts w:ascii="Verdana" w:hAnsi="Verdana"/>
          <w:i/>
          <w:color w:val="0070C0"/>
        </w:rPr>
        <w:lastRenderedPageBreak/>
        <w:t xml:space="preserve">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36C369A5" w:rsidR="00686D08" w:rsidRPr="000C2791" w:rsidRDefault="00686D08" w:rsidP="00DE4A8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DE4A80" w:rsidRPr="00DE4A80">
        <w:rPr>
          <w:rFonts w:ascii="Verdana" w:hAnsi="Verdana"/>
          <w:i/>
          <w:color w:val="0070C0"/>
        </w:rPr>
        <w:t>770901001</w:t>
      </w:r>
      <w:r w:rsidRPr="000C2791">
        <w:rPr>
          <w:rFonts w:ascii="Verdana" w:hAnsi="Verdana"/>
          <w:i/>
          <w:color w:val="0070C0"/>
        </w:rPr>
        <w:t>, ОГРН 1027800000480, БИК 044525635, корр/счет № ______________________ в ГУ Банка России по Центральному Федеральному Округу, л/с ___________________/ДЗО)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28C1BC4F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</w:t>
            </w:r>
            <w:r w:rsidR="002269F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недвижимое имущество и залоге (ипотеке) в силу закона; </w:t>
            </w:r>
          </w:p>
          <w:p w14:paraId="1423B0B0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кв.м.; в графе «адрес (местоположение)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E63D94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недвижимое имущество к Покупателю; </w:t>
            </w:r>
          </w:p>
          <w:p w14:paraId="12A4C23B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кв.м.; в графе «адрес (местоположение)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указано – не зарегистрировано.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429619D0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</w:t>
      </w: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13690B45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истечения срока действия аккредитива Покупатель обязуется не менее чем за 3 (Три) рабочих дня до истечения срока действия аккредитива:</w:t>
      </w:r>
    </w:p>
    <w:p w14:paraId="3FE218AE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- продлить/открыть аккредитив на тех же условиях на тот же срок и предоставить Продавцу надлежащее подтверждение продления/открытия аккредитива.</w:t>
      </w:r>
    </w:p>
    <w:p w14:paraId="5FD9910B" w14:textId="77777777" w:rsidR="00DE4A80" w:rsidRPr="00DE4A80" w:rsidRDefault="00DE4A80" w:rsidP="00DE4A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4A80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BDF5059" w14:textId="740D3CBC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BCDCED" w14:textId="6E98EAF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7B2FBD" w14:textId="0861F49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1B97F" w14:textId="3BFFCD06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692576" w14:textId="4B171FA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5D13C" w14:textId="494B436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66BC28" w14:textId="08095D9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93D47" w14:textId="31EF065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D3B982" w14:textId="5DA6C42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BFECC0" w14:textId="3D933E8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D3845C" w14:textId="59D2DFBA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DDD032" w14:textId="213C254A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6F3CDC" w14:textId="7387D61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2C322D" w14:textId="0DA45CE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8C8352" w14:textId="6BF79E7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866E49" w14:textId="655F7FF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BCC215" w14:textId="471F0B3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FE43B4" w14:textId="7677797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7C0B18" w14:textId="5440DCEB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9745E" w14:textId="77777777" w:rsidR="005A7736" w:rsidRDefault="005A7736" w:rsidP="00E33D4F">
      <w:pPr>
        <w:spacing w:after="0" w:line="240" w:lineRule="auto"/>
      </w:pPr>
      <w:r>
        <w:separator/>
      </w:r>
    </w:p>
  </w:endnote>
  <w:endnote w:type="continuationSeparator" w:id="0">
    <w:p w14:paraId="21BD3F09" w14:textId="77777777" w:rsidR="005A7736" w:rsidRDefault="005A7736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6E37CF62" w:rsidR="00C76935" w:rsidRDefault="00C769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66">
          <w:rPr>
            <w:noProof/>
          </w:rPr>
          <w:t>14</w:t>
        </w:r>
        <w:r>
          <w:fldChar w:fldCharType="end"/>
        </w:r>
      </w:p>
    </w:sdtContent>
  </w:sdt>
  <w:p w14:paraId="0AC1054C" w14:textId="77777777" w:rsidR="00C76935" w:rsidRDefault="00C76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696AE" w14:textId="77777777" w:rsidR="005A7736" w:rsidRDefault="005A7736" w:rsidP="00E33D4F">
      <w:pPr>
        <w:spacing w:after="0" w:line="240" w:lineRule="auto"/>
      </w:pPr>
      <w:r>
        <w:separator/>
      </w:r>
    </w:p>
  </w:footnote>
  <w:footnote w:type="continuationSeparator" w:id="0">
    <w:p w14:paraId="4F9EA788" w14:textId="77777777" w:rsidR="005A7736" w:rsidRDefault="005A7736" w:rsidP="00E33D4F">
      <w:pPr>
        <w:spacing w:after="0" w:line="240" w:lineRule="auto"/>
      </w:pPr>
      <w:r>
        <w:continuationSeparator/>
      </w:r>
    </w:p>
  </w:footnote>
  <w:footnote w:id="1">
    <w:p w14:paraId="12A18515" w14:textId="5CFCEC65" w:rsidR="00C76935" w:rsidRPr="00120657" w:rsidRDefault="00C76935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3E891BE5" w14:textId="09F331F7" w:rsidR="00C76935" w:rsidRPr="00120657" w:rsidRDefault="00C76935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20657">
        <w:rPr>
          <w:rFonts w:ascii="Verdana" w:hAnsi="Verdana"/>
          <w:color w:val="FF0000"/>
          <w:sz w:val="16"/>
          <w:szCs w:val="16"/>
        </w:rPr>
        <w:t xml:space="preserve"> При заключении договора на торгах</w:t>
      </w:r>
      <w:r>
        <w:rPr>
          <w:rFonts w:ascii="Verdana" w:hAnsi="Verdana"/>
          <w:color w:val="FF0000"/>
          <w:sz w:val="16"/>
          <w:szCs w:val="16"/>
        </w:rPr>
        <w:t xml:space="preserve"> размер указывается из расчета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ена недвижимого имущества (п. 2.1. Договора) минус задаток (п. 2.2.2. Договора). При прямой продаже - «в размере, указанном в п. 2.1. Договора»  </w:t>
      </w:r>
    </w:p>
  </w:footnote>
  <w:footnote w:id="3">
    <w:p w14:paraId="1EE93F55" w14:textId="153BE51A" w:rsidR="00C76935" w:rsidRPr="00D03FB6" w:rsidRDefault="00C7693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0B9CC3AE" w14:textId="46FE2549" w:rsidR="00C76935" w:rsidRPr="00D03FB6" w:rsidRDefault="00C7693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6FBCD112" w14:textId="589331F3" w:rsidR="00C76935" w:rsidRPr="008070A5" w:rsidRDefault="00C76935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</w:t>
      </w:r>
      <w:r w:rsidR="0055668A" w:rsidRPr="0055668A">
        <w:rPr>
          <w:rFonts w:ascii="Verdana" w:hAnsi="Verdana"/>
          <w:color w:val="FF0000"/>
          <w:sz w:val="16"/>
          <w:szCs w:val="16"/>
        </w:rPr>
        <w:t>. 10.5</w:t>
      </w:r>
      <w:r w:rsidRPr="0055668A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0AEE"/>
    <w:multiLevelType w:val="multilevel"/>
    <w:tmpl w:val="4202B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0" w15:restartNumberingAfterBreak="0">
    <w:nsid w:val="2D9558B7"/>
    <w:multiLevelType w:val="multilevel"/>
    <w:tmpl w:val="D2440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8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9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5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0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1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0"/>
  </w:num>
  <w:num w:numId="3">
    <w:abstractNumId w:val="24"/>
  </w:num>
  <w:num w:numId="4">
    <w:abstractNumId w:val="23"/>
  </w:num>
  <w:num w:numId="5">
    <w:abstractNumId w:val="20"/>
  </w:num>
  <w:num w:numId="6">
    <w:abstractNumId w:val="13"/>
  </w:num>
  <w:num w:numId="7">
    <w:abstractNumId w:val="2"/>
  </w:num>
  <w:num w:numId="8">
    <w:abstractNumId w:val="3"/>
  </w:num>
  <w:num w:numId="9">
    <w:abstractNumId w:val="28"/>
  </w:num>
  <w:num w:numId="10">
    <w:abstractNumId w:val="29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29"/>
  </w:num>
  <w:num w:numId="12">
    <w:abstractNumId w:val="6"/>
  </w:num>
  <w:num w:numId="13">
    <w:abstractNumId w:val="18"/>
  </w:num>
  <w:num w:numId="14">
    <w:abstractNumId w:val="4"/>
  </w:num>
  <w:num w:numId="15">
    <w:abstractNumId w:val="0"/>
  </w:num>
  <w:num w:numId="16">
    <w:abstractNumId w:val="11"/>
  </w:num>
  <w:num w:numId="17">
    <w:abstractNumId w:val="25"/>
  </w:num>
  <w:num w:numId="18">
    <w:abstractNumId w:val="14"/>
  </w:num>
  <w:num w:numId="19">
    <w:abstractNumId w:val="7"/>
  </w:num>
  <w:num w:numId="20">
    <w:abstractNumId w:val="19"/>
  </w:num>
  <w:num w:numId="21">
    <w:abstractNumId w:val="15"/>
  </w:num>
  <w:num w:numId="22">
    <w:abstractNumId w:val="16"/>
  </w:num>
  <w:num w:numId="23">
    <w:abstractNumId w:val="10"/>
  </w:num>
  <w:num w:numId="24">
    <w:abstractNumId w:val="17"/>
  </w:num>
  <w:num w:numId="25">
    <w:abstractNumId w:val="5"/>
  </w:num>
  <w:num w:numId="26">
    <w:abstractNumId w:val="27"/>
  </w:num>
  <w:num w:numId="27">
    <w:abstractNumId w:val="22"/>
  </w:num>
  <w:num w:numId="28">
    <w:abstractNumId w:val="8"/>
  </w:num>
  <w:num w:numId="29">
    <w:abstractNumId w:val="31"/>
  </w:num>
  <w:num w:numId="30">
    <w:abstractNumId w:val="26"/>
  </w:num>
  <w:num w:numId="31">
    <w:abstractNumId w:val="21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515"/>
    <w:rsid w:val="0001605E"/>
    <w:rsid w:val="00017917"/>
    <w:rsid w:val="00021E28"/>
    <w:rsid w:val="000223BA"/>
    <w:rsid w:val="00025274"/>
    <w:rsid w:val="000262EF"/>
    <w:rsid w:val="000270FE"/>
    <w:rsid w:val="00030EF1"/>
    <w:rsid w:val="00032CB8"/>
    <w:rsid w:val="000351E6"/>
    <w:rsid w:val="000365BF"/>
    <w:rsid w:val="000379B6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4DD3"/>
    <w:rsid w:val="0007004A"/>
    <w:rsid w:val="00070501"/>
    <w:rsid w:val="000708B4"/>
    <w:rsid w:val="00072336"/>
    <w:rsid w:val="00073672"/>
    <w:rsid w:val="0007585E"/>
    <w:rsid w:val="00076B43"/>
    <w:rsid w:val="0007761B"/>
    <w:rsid w:val="00080B2F"/>
    <w:rsid w:val="00082E0A"/>
    <w:rsid w:val="00083142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3AAC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7CE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91F6A"/>
    <w:rsid w:val="001946E4"/>
    <w:rsid w:val="001A1B7C"/>
    <w:rsid w:val="001A2FCF"/>
    <w:rsid w:val="001A3010"/>
    <w:rsid w:val="001A391D"/>
    <w:rsid w:val="001A3DBC"/>
    <w:rsid w:val="001A52C3"/>
    <w:rsid w:val="001A5772"/>
    <w:rsid w:val="001A609C"/>
    <w:rsid w:val="001A73E7"/>
    <w:rsid w:val="001A7F55"/>
    <w:rsid w:val="001B37CE"/>
    <w:rsid w:val="001C1460"/>
    <w:rsid w:val="001C19BE"/>
    <w:rsid w:val="001C2235"/>
    <w:rsid w:val="001C4321"/>
    <w:rsid w:val="001C7960"/>
    <w:rsid w:val="001D1EAB"/>
    <w:rsid w:val="001D4AF6"/>
    <w:rsid w:val="001D6B8E"/>
    <w:rsid w:val="001D6DCB"/>
    <w:rsid w:val="001D72DA"/>
    <w:rsid w:val="001D7929"/>
    <w:rsid w:val="001D7C8C"/>
    <w:rsid w:val="001E086C"/>
    <w:rsid w:val="001E0CB7"/>
    <w:rsid w:val="001E1CE5"/>
    <w:rsid w:val="001E2875"/>
    <w:rsid w:val="001E2A0A"/>
    <w:rsid w:val="001E42FF"/>
    <w:rsid w:val="001E5436"/>
    <w:rsid w:val="001E6B80"/>
    <w:rsid w:val="001F1859"/>
    <w:rsid w:val="001F4445"/>
    <w:rsid w:val="0020177F"/>
    <w:rsid w:val="002021CA"/>
    <w:rsid w:val="0020454D"/>
    <w:rsid w:val="00205E52"/>
    <w:rsid w:val="00207200"/>
    <w:rsid w:val="00207B27"/>
    <w:rsid w:val="002108E6"/>
    <w:rsid w:val="00211F7A"/>
    <w:rsid w:val="0021288D"/>
    <w:rsid w:val="002136DD"/>
    <w:rsid w:val="00213B72"/>
    <w:rsid w:val="00214157"/>
    <w:rsid w:val="00214EE9"/>
    <w:rsid w:val="002151D2"/>
    <w:rsid w:val="00217BCB"/>
    <w:rsid w:val="00217C52"/>
    <w:rsid w:val="00217D3B"/>
    <w:rsid w:val="00224B29"/>
    <w:rsid w:val="00224EF7"/>
    <w:rsid w:val="00224F8A"/>
    <w:rsid w:val="002269F2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1183"/>
    <w:rsid w:val="002921F6"/>
    <w:rsid w:val="00293BAA"/>
    <w:rsid w:val="0029521F"/>
    <w:rsid w:val="002A07D2"/>
    <w:rsid w:val="002A3611"/>
    <w:rsid w:val="002A52CC"/>
    <w:rsid w:val="002A564F"/>
    <w:rsid w:val="002A6D81"/>
    <w:rsid w:val="002B3119"/>
    <w:rsid w:val="002B3801"/>
    <w:rsid w:val="002B527E"/>
    <w:rsid w:val="002B5442"/>
    <w:rsid w:val="002B75BE"/>
    <w:rsid w:val="002C05BE"/>
    <w:rsid w:val="002C1077"/>
    <w:rsid w:val="002C7200"/>
    <w:rsid w:val="002C7331"/>
    <w:rsid w:val="002C7D96"/>
    <w:rsid w:val="002D0141"/>
    <w:rsid w:val="002D2A49"/>
    <w:rsid w:val="002D426E"/>
    <w:rsid w:val="002D6941"/>
    <w:rsid w:val="002D7220"/>
    <w:rsid w:val="002D7CAB"/>
    <w:rsid w:val="002E0C29"/>
    <w:rsid w:val="002E11AE"/>
    <w:rsid w:val="002E121B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15F29"/>
    <w:rsid w:val="00321064"/>
    <w:rsid w:val="0032433B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51FB3"/>
    <w:rsid w:val="003546A4"/>
    <w:rsid w:val="00361D47"/>
    <w:rsid w:val="003629D2"/>
    <w:rsid w:val="003677C6"/>
    <w:rsid w:val="00367ED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1B23"/>
    <w:rsid w:val="003A36C1"/>
    <w:rsid w:val="003A3708"/>
    <w:rsid w:val="003A6D95"/>
    <w:rsid w:val="003B025F"/>
    <w:rsid w:val="003B3128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AAB"/>
    <w:rsid w:val="004218C5"/>
    <w:rsid w:val="00426B81"/>
    <w:rsid w:val="004271B3"/>
    <w:rsid w:val="004305AA"/>
    <w:rsid w:val="00434C82"/>
    <w:rsid w:val="00441C95"/>
    <w:rsid w:val="00444442"/>
    <w:rsid w:val="0044564A"/>
    <w:rsid w:val="00446BFD"/>
    <w:rsid w:val="0044731D"/>
    <w:rsid w:val="00450B9C"/>
    <w:rsid w:val="00451A57"/>
    <w:rsid w:val="00455347"/>
    <w:rsid w:val="00456C6E"/>
    <w:rsid w:val="00457733"/>
    <w:rsid w:val="004613E3"/>
    <w:rsid w:val="00461878"/>
    <w:rsid w:val="004641F8"/>
    <w:rsid w:val="0046731B"/>
    <w:rsid w:val="004675BE"/>
    <w:rsid w:val="00467966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045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4D4E"/>
    <w:rsid w:val="00507228"/>
    <w:rsid w:val="00510CEA"/>
    <w:rsid w:val="00511AFD"/>
    <w:rsid w:val="00511C6A"/>
    <w:rsid w:val="00513425"/>
    <w:rsid w:val="00514071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401"/>
    <w:rsid w:val="005669A4"/>
    <w:rsid w:val="00566A3D"/>
    <w:rsid w:val="005702F1"/>
    <w:rsid w:val="00572946"/>
    <w:rsid w:val="00572BA2"/>
    <w:rsid w:val="005739A0"/>
    <w:rsid w:val="005858F9"/>
    <w:rsid w:val="005866DF"/>
    <w:rsid w:val="005924AA"/>
    <w:rsid w:val="005929DD"/>
    <w:rsid w:val="00594C80"/>
    <w:rsid w:val="0059581D"/>
    <w:rsid w:val="0059647B"/>
    <w:rsid w:val="005A0605"/>
    <w:rsid w:val="005A225B"/>
    <w:rsid w:val="005A6AFB"/>
    <w:rsid w:val="005A6E03"/>
    <w:rsid w:val="005A7736"/>
    <w:rsid w:val="005A7DCA"/>
    <w:rsid w:val="005B6311"/>
    <w:rsid w:val="005C3D40"/>
    <w:rsid w:val="005C40A0"/>
    <w:rsid w:val="005C5A2B"/>
    <w:rsid w:val="005C6952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1D9"/>
    <w:rsid w:val="006058D8"/>
    <w:rsid w:val="00606191"/>
    <w:rsid w:val="0060690D"/>
    <w:rsid w:val="0060699B"/>
    <w:rsid w:val="00607139"/>
    <w:rsid w:val="00615599"/>
    <w:rsid w:val="00617D5E"/>
    <w:rsid w:val="00624B6E"/>
    <w:rsid w:val="00634B19"/>
    <w:rsid w:val="00641589"/>
    <w:rsid w:val="00645BF6"/>
    <w:rsid w:val="00646D39"/>
    <w:rsid w:val="00652F0C"/>
    <w:rsid w:val="00656D58"/>
    <w:rsid w:val="00664EEA"/>
    <w:rsid w:val="00665593"/>
    <w:rsid w:val="006663D9"/>
    <w:rsid w:val="00667932"/>
    <w:rsid w:val="00670A2E"/>
    <w:rsid w:val="00670FB8"/>
    <w:rsid w:val="00671E66"/>
    <w:rsid w:val="00672CCD"/>
    <w:rsid w:val="00677F61"/>
    <w:rsid w:val="006842C9"/>
    <w:rsid w:val="00684E07"/>
    <w:rsid w:val="0068503A"/>
    <w:rsid w:val="006859E1"/>
    <w:rsid w:val="00686D08"/>
    <w:rsid w:val="006875E5"/>
    <w:rsid w:val="00691827"/>
    <w:rsid w:val="00693787"/>
    <w:rsid w:val="006942CC"/>
    <w:rsid w:val="00694982"/>
    <w:rsid w:val="0069685C"/>
    <w:rsid w:val="00697DBA"/>
    <w:rsid w:val="006A0294"/>
    <w:rsid w:val="006A1725"/>
    <w:rsid w:val="006A3772"/>
    <w:rsid w:val="006A3B44"/>
    <w:rsid w:val="006A7521"/>
    <w:rsid w:val="006B02FD"/>
    <w:rsid w:val="006B18FF"/>
    <w:rsid w:val="006B245E"/>
    <w:rsid w:val="006B26BF"/>
    <w:rsid w:val="006C0A8A"/>
    <w:rsid w:val="006C2206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66E"/>
    <w:rsid w:val="00775AF0"/>
    <w:rsid w:val="007779C1"/>
    <w:rsid w:val="007805CD"/>
    <w:rsid w:val="00782927"/>
    <w:rsid w:val="007905C5"/>
    <w:rsid w:val="007914AB"/>
    <w:rsid w:val="00793723"/>
    <w:rsid w:val="007941A5"/>
    <w:rsid w:val="007943F6"/>
    <w:rsid w:val="007970D7"/>
    <w:rsid w:val="00797DE8"/>
    <w:rsid w:val="007A18E8"/>
    <w:rsid w:val="007A3AAC"/>
    <w:rsid w:val="007A511A"/>
    <w:rsid w:val="007A5D47"/>
    <w:rsid w:val="007B1259"/>
    <w:rsid w:val="007B20FA"/>
    <w:rsid w:val="007B30AC"/>
    <w:rsid w:val="007B77F7"/>
    <w:rsid w:val="007C0658"/>
    <w:rsid w:val="007C13E3"/>
    <w:rsid w:val="007D0813"/>
    <w:rsid w:val="007D2ACC"/>
    <w:rsid w:val="007D31CB"/>
    <w:rsid w:val="007D430D"/>
    <w:rsid w:val="007D5E49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30E1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6F9C"/>
    <w:rsid w:val="0087738B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1446"/>
    <w:rsid w:val="00891CDE"/>
    <w:rsid w:val="00894FFC"/>
    <w:rsid w:val="008968ED"/>
    <w:rsid w:val="00896C74"/>
    <w:rsid w:val="00897031"/>
    <w:rsid w:val="008A0FE1"/>
    <w:rsid w:val="008A11FB"/>
    <w:rsid w:val="008A1B72"/>
    <w:rsid w:val="008A3170"/>
    <w:rsid w:val="008A64D7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3A5"/>
    <w:rsid w:val="008C6495"/>
    <w:rsid w:val="008D1588"/>
    <w:rsid w:val="008D2260"/>
    <w:rsid w:val="008D2940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5552"/>
    <w:rsid w:val="009372A6"/>
    <w:rsid w:val="00937BE0"/>
    <w:rsid w:val="00940A71"/>
    <w:rsid w:val="00941B6B"/>
    <w:rsid w:val="00942488"/>
    <w:rsid w:val="00942D2C"/>
    <w:rsid w:val="009438A1"/>
    <w:rsid w:val="00943FA9"/>
    <w:rsid w:val="00944FA6"/>
    <w:rsid w:val="00950FF3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2E56"/>
    <w:rsid w:val="00996767"/>
    <w:rsid w:val="0099685B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F158D"/>
    <w:rsid w:val="009F15A6"/>
    <w:rsid w:val="009F1A91"/>
    <w:rsid w:val="009F2733"/>
    <w:rsid w:val="009F3508"/>
    <w:rsid w:val="009F7287"/>
    <w:rsid w:val="009F7462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5CA3"/>
    <w:rsid w:val="00A467DF"/>
    <w:rsid w:val="00A46C98"/>
    <w:rsid w:val="00A501BE"/>
    <w:rsid w:val="00A51895"/>
    <w:rsid w:val="00A51F5C"/>
    <w:rsid w:val="00A52A3F"/>
    <w:rsid w:val="00A54990"/>
    <w:rsid w:val="00A56E0B"/>
    <w:rsid w:val="00A577DB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9C0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5974"/>
    <w:rsid w:val="00AF611B"/>
    <w:rsid w:val="00AF721D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27250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B5C"/>
    <w:rsid w:val="00B65016"/>
    <w:rsid w:val="00B655A3"/>
    <w:rsid w:val="00B65C8C"/>
    <w:rsid w:val="00B71921"/>
    <w:rsid w:val="00B71A0F"/>
    <w:rsid w:val="00B738C8"/>
    <w:rsid w:val="00B74169"/>
    <w:rsid w:val="00B82BAF"/>
    <w:rsid w:val="00B83979"/>
    <w:rsid w:val="00B86386"/>
    <w:rsid w:val="00B87012"/>
    <w:rsid w:val="00B877FA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3FCD"/>
    <w:rsid w:val="00BF5638"/>
    <w:rsid w:val="00BF6F41"/>
    <w:rsid w:val="00BF736E"/>
    <w:rsid w:val="00C01BEA"/>
    <w:rsid w:val="00C025BF"/>
    <w:rsid w:val="00C05441"/>
    <w:rsid w:val="00C069BE"/>
    <w:rsid w:val="00C06D1F"/>
    <w:rsid w:val="00C108FF"/>
    <w:rsid w:val="00C11257"/>
    <w:rsid w:val="00C14F0A"/>
    <w:rsid w:val="00C1613D"/>
    <w:rsid w:val="00C26C43"/>
    <w:rsid w:val="00C33E0C"/>
    <w:rsid w:val="00C34DDC"/>
    <w:rsid w:val="00C352DD"/>
    <w:rsid w:val="00C35592"/>
    <w:rsid w:val="00C35795"/>
    <w:rsid w:val="00C358C6"/>
    <w:rsid w:val="00C40775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DBB"/>
    <w:rsid w:val="00C92E9B"/>
    <w:rsid w:val="00C931C2"/>
    <w:rsid w:val="00C93929"/>
    <w:rsid w:val="00C95E20"/>
    <w:rsid w:val="00CA02DD"/>
    <w:rsid w:val="00CA231B"/>
    <w:rsid w:val="00CA44E1"/>
    <w:rsid w:val="00CA4862"/>
    <w:rsid w:val="00CA5B8C"/>
    <w:rsid w:val="00CA6176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8A7"/>
    <w:rsid w:val="00CD5D0E"/>
    <w:rsid w:val="00CE13AC"/>
    <w:rsid w:val="00CE22E6"/>
    <w:rsid w:val="00CE4699"/>
    <w:rsid w:val="00CE525C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ED6"/>
    <w:rsid w:val="00D16F91"/>
    <w:rsid w:val="00D22955"/>
    <w:rsid w:val="00D24468"/>
    <w:rsid w:val="00D246FA"/>
    <w:rsid w:val="00D30721"/>
    <w:rsid w:val="00D31076"/>
    <w:rsid w:val="00D35749"/>
    <w:rsid w:val="00D36533"/>
    <w:rsid w:val="00D42EFE"/>
    <w:rsid w:val="00D440B9"/>
    <w:rsid w:val="00D45892"/>
    <w:rsid w:val="00D4623C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973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F9"/>
    <w:rsid w:val="00D954F8"/>
    <w:rsid w:val="00D95D9D"/>
    <w:rsid w:val="00D95E16"/>
    <w:rsid w:val="00DA1F66"/>
    <w:rsid w:val="00DA3183"/>
    <w:rsid w:val="00DA5B8B"/>
    <w:rsid w:val="00DB04D4"/>
    <w:rsid w:val="00DB3FA8"/>
    <w:rsid w:val="00DC01B5"/>
    <w:rsid w:val="00DC25F5"/>
    <w:rsid w:val="00DC4F8C"/>
    <w:rsid w:val="00DD2C03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A80"/>
    <w:rsid w:val="00DE6351"/>
    <w:rsid w:val="00DF059C"/>
    <w:rsid w:val="00DF28F5"/>
    <w:rsid w:val="00DF5AE1"/>
    <w:rsid w:val="00DF6F0D"/>
    <w:rsid w:val="00E00951"/>
    <w:rsid w:val="00E017BB"/>
    <w:rsid w:val="00E0243A"/>
    <w:rsid w:val="00E032E5"/>
    <w:rsid w:val="00E06386"/>
    <w:rsid w:val="00E077AC"/>
    <w:rsid w:val="00E13CF4"/>
    <w:rsid w:val="00E15BBC"/>
    <w:rsid w:val="00E219D3"/>
    <w:rsid w:val="00E22EAE"/>
    <w:rsid w:val="00E23226"/>
    <w:rsid w:val="00E2537D"/>
    <w:rsid w:val="00E26CEB"/>
    <w:rsid w:val="00E26E4F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50A7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3982"/>
    <w:rsid w:val="00EF3CB7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9E2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2AEA"/>
    <w:rsid w:val="00F74BA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688"/>
    <w:rsid w:val="00FC39B8"/>
    <w:rsid w:val="00FC423A"/>
    <w:rsid w:val="00FC5D77"/>
    <w:rsid w:val="00FC7DB2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1D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D16E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BDB7-7587-4DA8-82E3-5DD2D10E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Соболев Владимир Владимирович</cp:lastModifiedBy>
  <cp:revision>15</cp:revision>
  <cp:lastPrinted>2021-06-24T12:42:00Z</cp:lastPrinted>
  <dcterms:created xsi:type="dcterms:W3CDTF">2021-03-25T06:03:00Z</dcterms:created>
  <dcterms:modified xsi:type="dcterms:W3CDTF">2021-06-25T07:07:00Z</dcterms:modified>
</cp:coreProperties>
</file>