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662821B1" w:rsidR="0003404B" w:rsidRPr="00DD01CB" w:rsidRDefault="00E04E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4ED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E04ED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04ED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04ED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04ED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04EDB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</w:t>
      </w:r>
      <w:r w:rsidR="008D0FB4" w:rsidRPr="008D0FB4">
        <w:rPr>
          <w:rFonts w:ascii="Times New Roman" w:hAnsi="Times New Roman" w:cs="Times New Roman"/>
          <w:color w:val="000000"/>
          <w:sz w:val="24"/>
          <w:szCs w:val="24"/>
        </w:rPr>
        <w:t>являющейся на основании решения Арбитражного суда города Москвы от 17 июня 2014 г. по делу № А40-52439/14 конкурсным управляющим (ликвидатором) Открытым акционерным обществом Коммерческим Банком «</w:t>
      </w:r>
      <w:proofErr w:type="spellStart"/>
      <w:r w:rsidR="008D0FB4" w:rsidRPr="008D0FB4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="008D0FB4" w:rsidRPr="008D0FB4">
        <w:rPr>
          <w:rFonts w:ascii="Times New Roman" w:hAnsi="Times New Roman" w:cs="Times New Roman"/>
          <w:color w:val="000000"/>
          <w:sz w:val="24"/>
          <w:szCs w:val="24"/>
        </w:rPr>
        <w:t>» (ОАО КБ «</w:t>
      </w:r>
      <w:proofErr w:type="spellStart"/>
      <w:r w:rsidR="008D0FB4" w:rsidRPr="008D0FB4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="008D0FB4" w:rsidRPr="008D0FB4">
        <w:rPr>
          <w:rFonts w:ascii="Times New Roman" w:hAnsi="Times New Roman" w:cs="Times New Roman"/>
          <w:color w:val="000000"/>
          <w:sz w:val="24"/>
          <w:szCs w:val="24"/>
        </w:rPr>
        <w:t>») (адрес регистрации: 109544, Москва, ул. Большая Андроньевская, д. 17, ИНН 7744003511, ОГРН 1037711012525)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7E6DBFC2" w14:textId="67680B11" w:rsidR="008D0FB4" w:rsidRPr="008D0FB4" w:rsidRDefault="008D0FB4" w:rsidP="00E04E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FB4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1187672B" w14:textId="389A835E" w:rsidR="008D0FB4" w:rsidRPr="008D0FB4" w:rsidRDefault="008D0FB4" w:rsidP="00E04E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FB4">
        <w:rPr>
          <w:rFonts w:ascii="Times New Roman" w:hAnsi="Times New Roman" w:cs="Times New Roman"/>
          <w:color w:val="000000"/>
          <w:sz w:val="24"/>
          <w:szCs w:val="24"/>
        </w:rPr>
        <w:t xml:space="preserve">Лот 1 - Сооружение автозаправочной газовой станции – 40,4 кв. м, адрес: Рязанская обл., Спасский р-н, 260 км +780 м автодороги Москва-Самара, земельный участок – 4 100 кв. м, адрес: установлено относительно ориентира, расположенного за пределами участка. Ориентир кафе с. </w:t>
      </w:r>
      <w:proofErr w:type="spellStart"/>
      <w:r w:rsidRPr="008D0FB4">
        <w:rPr>
          <w:rFonts w:ascii="Times New Roman" w:hAnsi="Times New Roman" w:cs="Times New Roman"/>
          <w:color w:val="000000"/>
          <w:sz w:val="24"/>
          <w:szCs w:val="24"/>
        </w:rPr>
        <w:t>Кирицы</w:t>
      </w:r>
      <w:proofErr w:type="spellEnd"/>
      <w:r w:rsidRPr="008D0FB4">
        <w:rPr>
          <w:rFonts w:ascii="Times New Roman" w:hAnsi="Times New Roman" w:cs="Times New Roman"/>
          <w:color w:val="000000"/>
          <w:sz w:val="24"/>
          <w:szCs w:val="24"/>
        </w:rPr>
        <w:t xml:space="preserve">. Участок находится примерно в 6,5 км от ориентира по направлению на северо-запад от ориентира. Почтовый адрес ориентира: Рязанская </w:t>
      </w:r>
      <w:proofErr w:type="spellStart"/>
      <w:proofErr w:type="gramStart"/>
      <w:r w:rsidRPr="008D0FB4">
        <w:rPr>
          <w:rFonts w:ascii="Times New Roman" w:hAnsi="Times New Roman" w:cs="Times New Roman"/>
          <w:color w:val="000000"/>
          <w:sz w:val="24"/>
          <w:szCs w:val="24"/>
        </w:rPr>
        <w:t>обл</w:t>
      </w:r>
      <w:proofErr w:type="spellEnd"/>
      <w:proofErr w:type="gramEnd"/>
      <w:r w:rsidRPr="008D0FB4">
        <w:rPr>
          <w:rFonts w:ascii="Times New Roman" w:hAnsi="Times New Roman" w:cs="Times New Roman"/>
          <w:color w:val="000000"/>
          <w:sz w:val="24"/>
          <w:szCs w:val="24"/>
        </w:rPr>
        <w:t xml:space="preserve">, р-н Спасский, с. </w:t>
      </w:r>
      <w:proofErr w:type="spellStart"/>
      <w:r w:rsidRPr="008D0FB4">
        <w:rPr>
          <w:rFonts w:ascii="Times New Roman" w:hAnsi="Times New Roman" w:cs="Times New Roman"/>
          <w:color w:val="000000"/>
          <w:sz w:val="24"/>
          <w:szCs w:val="24"/>
        </w:rPr>
        <w:t>Кирицы</w:t>
      </w:r>
      <w:proofErr w:type="spellEnd"/>
      <w:r w:rsidRPr="008D0FB4">
        <w:rPr>
          <w:rFonts w:ascii="Times New Roman" w:hAnsi="Times New Roman" w:cs="Times New Roman"/>
          <w:color w:val="000000"/>
          <w:sz w:val="24"/>
          <w:szCs w:val="24"/>
        </w:rPr>
        <w:t xml:space="preserve">, кадастровые номера 62:20:0040103:854, 62:20:0040103:124,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обслуживания сооружения автозаправочной газовой станции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D0F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918 000</w:t>
      </w:r>
      <w:r w:rsidRPr="008D0FB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8D0FB4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5363A38" w14:textId="361832AD" w:rsidR="00E04EDB" w:rsidRPr="00E04EDB" w:rsidRDefault="008D0FB4" w:rsidP="00E04E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04EDB" w:rsidRPr="00E04EDB">
        <w:rPr>
          <w:rFonts w:ascii="Times New Roman" w:hAnsi="Times New Roman" w:cs="Times New Roman"/>
          <w:color w:val="000000"/>
          <w:sz w:val="24"/>
          <w:szCs w:val="24"/>
        </w:rPr>
        <w:t>рава требования к юридическ</w:t>
      </w:r>
      <w:r w:rsidR="00E04EDB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E04EDB" w:rsidRPr="00E04EDB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E04EDB">
        <w:rPr>
          <w:rFonts w:ascii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8D0FB4">
        <w:rPr>
          <w:rFonts w:ascii="Times New Roman" w:hAnsi="Times New Roman" w:cs="Times New Roman"/>
          <w:color w:val="000000"/>
          <w:sz w:val="24"/>
          <w:szCs w:val="24"/>
        </w:rPr>
        <w:t xml:space="preserve">(в скобках указана в </w:t>
      </w:r>
      <w:proofErr w:type="spellStart"/>
      <w:r w:rsidRPr="008D0FB4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8D0FB4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04EDB" w:rsidRPr="00E04ED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5CD67EE" w14:textId="58D1DFAA" w:rsidR="006E4B70" w:rsidRPr="006E4B70" w:rsidRDefault="006E4B70" w:rsidP="006E4B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6E4B70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8D0FB4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Pr="006E4B70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8D0FB4" w:rsidRPr="008D0FB4">
        <w:rPr>
          <w:rFonts w:ascii="Times New Roman CYR" w:hAnsi="Times New Roman CYR" w:cs="Times New Roman CYR"/>
          <w:color w:val="000000"/>
          <w:sz w:val="24"/>
          <w:szCs w:val="24"/>
        </w:rPr>
        <w:t>ООО "НСУ Логистик", ИНН 5036087935 (солидарно с ООО «Зингер-</w:t>
      </w:r>
      <w:proofErr w:type="spellStart"/>
      <w:r w:rsidR="008D0FB4" w:rsidRPr="008D0FB4">
        <w:rPr>
          <w:rFonts w:ascii="Times New Roman CYR" w:hAnsi="Times New Roman CYR" w:cs="Times New Roman CYR"/>
          <w:color w:val="000000"/>
          <w:sz w:val="24"/>
          <w:szCs w:val="24"/>
        </w:rPr>
        <w:t>Трансснаб</w:t>
      </w:r>
      <w:proofErr w:type="spellEnd"/>
      <w:r w:rsidR="008D0FB4" w:rsidRPr="008D0FB4">
        <w:rPr>
          <w:rFonts w:ascii="Times New Roman CYR" w:hAnsi="Times New Roman CYR" w:cs="Times New Roman CYR"/>
          <w:color w:val="000000"/>
          <w:sz w:val="24"/>
          <w:szCs w:val="24"/>
        </w:rPr>
        <w:t xml:space="preserve">», ИНН 5036050950, ФЗИЛ «Справедливость и порядок», ИНН 7734268999, Комлевой Вероникой Сергеевной, </w:t>
      </w:r>
      <w:proofErr w:type="spellStart"/>
      <w:r w:rsidR="008D0FB4" w:rsidRPr="008D0FB4">
        <w:rPr>
          <w:rFonts w:ascii="Times New Roman CYR" w:hAnsi="Times New Roman CYR" w:cs="Times New Roman CYR"/>
          <w:color w:val="000000"/>
          <w:sz w:val="24"/>
          <w:szCs w:val="24"/>
        </w:rPr>
        <w:t>Комаренко</w:t>
      </w:r>
      <w:proofErr w:type="spellEnd"/>
      <w:r w:rsidR="008D0FB4" w:rsidRPr="008D0FB4">
        <w:rPr>
          <w:rFonts w:ascii="Times New Roman CYR" w:hAnsi="Times New Roman CYR" w:cs="Times New Roman CYR"/>
          <w:color w:val="000000"/>
          <w:sz w:val="24"/>
          <w:szCs w:val="24"/>
        </w:rPr>
        <w:t xml:space="preserve"> Григорием Алексеевичем, </w:t>
      </w:r>
      <w:proofErr w:type="spellStart"/>
      <w:r w:rsidR="008D0FB4" w:rsidRPr="008D0FB4">
        <w:rPr>
          <w:rFonts w:ascii="Times New Roman CYR" w:hAnsi="Times New Roman CYR" w:cs="Times New Roman CYR"/>
          <w:color w:val="000000"/>
          <w:sz w:val="24"/>
          <w:szCs w:val="24"/>
        </w:rPr>
        <w:t>Возжениковым</w:t>
      </w:r>
      <w:proofErr w:type="spellEnd"/>
      <w:r w:rsidR="008D0FB4" w:rsidRPr="008D0FB4">
        <w:rPr>
          <w:rFonts w:ascii="Times New Roman CYR" w:hAnsi="Times New Roman CYR" w:cs="Times New Roman CYR"/>
          <w:color w:val="000000"/>
          <w:sz w:val="24"/>
          <w:szCs w:val="24"/>
        </w:rPr>
        <w:t xml:space="preserve"> Анатолием Васильевичем, </w:t>
      </w:r>
      <w:proofErr w:type="spellStart"/>
      <w:r w:rsidR="008D0FB4" w:rsidRPr="008D0FB4">
        <w:rPr>
          <w:rFonts w:ascii="Times New Roman CYR" w:hAnsi="Times New Roman CYR" w:cs="Times New Roman CYR"/>
          <w:color w:val="000000"/>
          <w:sz w:val="24"/>
          <w:szCs w:val="24"/>
        </w:rPr>
        <w:t>Дрягиным</w:t>
      </w:r>
      <w:proofErr w:type="spellEnd"/>
      <w:r w:rsidR="008D0FB4" w:rsidRPr="008D0FB4">
        <w:rPr>
          <w:rFonts w:ascii="Times New Roman CYR" w:hAnsi="Times New Roman CYR" w:cs="Times New Roman CYR"/>
          <w:color w:val="000000"/>
          <w:sz w:val="24"/>
          <w:szCs w:val="24"/>
        </w:rPr>
        <w:t xml:space="preserve"> Василием Георгиевичем, </w:t>
      </w:r>
      <w:proofErr w:type="spellStart"/>
      <w:r w:rsidR="008D0FB4" w:rsidRPr="008D0FB4">
        <w:rPr>
          <w:rFonts w:ascii="Times New Roman CYR" w:hAnsi="Times New Roman CYR" w:cs="Times New Roman CYR"/>
          <w:color w:val="000000"/>
          <w:sz w:val="24"/>
          <w:szCs w:val="24"/>
        </w:rPr>
        <w:t>Дудецким</w:t>
      </w:r>
      <w:proofErr w:type="spellEnd"/>
      <w:r w:rsidR="008D0FB4" w:rsidRPr="008D0FB4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Сергеем Александровичем, Журавлевым Дмитрием Николаевичем), КД 3-12-КЛВ от 25.01.2012, КД 4-12-КЛВ от 25.01.2012, решение Хорошевского районного суда г. Москвы от 02.03.2014 по делу 2-769/15, апелляционное определение судебной</w:t>
      </w:r>
      <w:proofErr w:type="gramEnd"/>
      <w:r w:rsidR="008D0FB4" w:rsidRPr="008D0FB4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gramStart"/>
      <w:r w:rsidR="008D0FB4" w:rsidRPr="008D0FB4">
        <w:rPr>
          <w:rFonts w:ascii="Times New Roman CYR" w:hAnsi="Times New Roman CYR" w:cs="Times New Roman CYR"/>
          <w:color w:val="000000"/>
          <w:sz w:val="24"/>
          <w:szCs w:val="24"/>
        </w:rPr>
        <w:t>коллегии по гражданским делам Московского городского суда от 16.07.2015 по делу 33-19877, определение ВС РФ от 07.06.2016 по делу 5-КГ16-74, апелляционное определение судебной коллегии по гражданским делам Московского городского суда от 06.09.2016 по делу 33-27013, решение АС Псковской обл. от 06.12.2016 по делу А52-2444/2016, определение Хорошевского районного суда г. Москвы от 29.06.2017 по делу 2-769/15, постановление 14 ААС</w:t>
      </w:r>
      <w:proofErr w:type="gramEnd"/>
      <w:r w:rsidR="008D0FB4" w:rsidRPr="008D0FB4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gramStart"/>
      <w:r w:rsidR="008D0FB4" w:rsidRPr="008D0FB4">
        <w:rPr>
          <w:rFonts w:ascii="Times New Roman CYR" w:hAnsi="Times New Roman CYR" w:cs="Times New Roman CYR"/>
          <w:color w:val="000000"/>
          <w:sz w:val="24"/>
          <w:szCs w:val="24"/>
        </w:rPr>
        <w:t>от 03.07.2017 по делу А52-2444/2016, определение АС Псковской обл. от 24.05.2017 по делу А52-2444/2016, решение АС Псковской обл. от 27.02.2018 по делу А52-3342/2016, определение АС Псковской обл. от 06.02.2018 по делу А52-2444/2016, постановление 14 ААС от 22.08.2018 по делу А52-3342/2016, постановление АС Северо-Западного округа от 23.01.2019 по делу А52-3342/2016, определение АС Псковской обл. от</w:t>
      </w:r>
      <w:proofErr w:type="gramEnd"/>
      <w:r w:rsidR="008D0FB4" w:rsidRPr="008D0FB4">
        <w:rPr>
          <w:rFonts w:ascii="Times New Roman CYR" w:hAnsi="Times New Roman CYR" w:cs="Times New Roman CYR"/>
          <w:color w:val="000000"/>
          <w:sz w:val="24"/>
          <w:szCs w:val="24"/>
        </w:rPr>
        <w:t xml:space="preserve"> 29.03.2019 по делу А52-3342/2016, определение АС Московской обл. от 27.10.2020 по делу А41-86355/19 о включении в РТК (3-я очередь), ООО НСУ Логистик введена процедура наблюдения, Журавлев Д.Н. находится в стадии банкротства (319 146 431,65 руб.) </w:t>
      </w:r>
      <w:r w:rsidR="008D0FB4">
        <w:rPr>
          <w:rFonts w:ascii="Times New Roman CYR" w:hAnsi="Times New Roman CYR" w:cs="Times New Roman CYR"/>
          <w:color w:val="000000"/>
          <w:sz w:val="24"/>
          <w:szCs w:val="24"/>
        </w:rPr>
        <w:t>–</w:t>
      </w:r>
      <w:r w:rsidRPr="006E4B70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8D0FB4">
        <w:rPr>
          <w:rFonts w:ascii="Times New Roman CYR" w:hAnsi="Times New Roman CYR" w:cs="Times New Roman CYR"/>
          <w:color w:val="000000"/>
          <w:sz w:val="24"/>
          <w:szCs w:val="24"/>
        </w:rPr>
        <w:t>192 132 799,15 руб.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79CB2DF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4EDB">
        <w:rPr>
          <w:rFonts w:ascii="Times New Roman" w:hAnsi="Times New Roman" w:cs="Times New Roman"/>
          <w:b/>
          <w:bCs/>
          <w:color w:val="000000"/>
          <w:sz w:val="24"/>
        </w:rPr>
        <w:t xml:space="preserve">с 20 июля 2021 г. по </w:t>
      </w:r>
      <w:r w:rsidR="00CA2E79">
        <w:rPr>
          <w:rFonts w:ascii="Times New Roman" w:hAnsi="Times New Roman" w:cs="Times New Roman"/>
          <w:b/>
          <w:bCs/>
          <w:color w:val="000000"/>
          <w:sz w:val="24"/>
        </w:rPr>
        <w:t>1</w:t>
      </w:r>
      <w:r w:rsidR="00E04EDB">
        <w:rPr>
          <w:rFonts w:ascii="Times New Roman" w:hAnsi="Times New Roman" w:cs="Times New Roman"/>
          <w:b/>
          <w:bCs/>
          <w:color w:val="000000"/>
          <w:sz w:val="24"/>
        </w:rPr>
        <w:t xml:space="preserve">5 </w:t>
      </w:r>
      <w:r w:rsidR="00CA2E79">
        <w:rPr>
          <w:rFonts w:ascii="Times New Roman" w:hAnsi="Times New Roman" w:cs="Times New Roman"/>
          <w:b/>
          <w:bCs/>
          <w:color w:val="000000"/>
          <w:sz w:val="24"/>
        </w:rPr>
        <w:t>но</w:t>
      </w:r>
      <w:r w:rsidR="00E04EDB">
        <w:rPr>
          <w:rFonts w:ascii="Times New Roman" w:hAnsi="Times New Roman" w:cs="Times New Roman"/>
          <w:b/>
          <w:bCs/>
          <w:color w:val="000000"/>
          <w:sz w:val="24"/>
        </w:rPr>
        <w:t>ября 2021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3DB72D13" w14:textId="773A8126" w:rsidR="00E04EDB" w:rsidRDefault="00E04ED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ED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00:00 часов по московскому времени 20 </w:t>
      </w:r>
      <w:r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E04EDB">
        <w:rPr>
          <w:rFonts w:ascii="Times New Roman" w:hAnsi="Times New Roman" w:cs="Times New Roman"/>
          <w:color w:val="000000"/>
          <w:sz w:val="24"/>
          <w:szCs w:val="24"/>
        </w:rPr>
        <w:t xml:space="preserve"> 2021 г. Прием заявок на участие в Торгах ППП и задатков прекращается в </w:t>
      </w:r>
      <w:r w:rsidRPr="00E04ED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14:00 часов по московскому времени за 5 (Пять) календарных дней до даты </w:t>
      </w:r>
      <w:proofErr w:type="gramStart"/>
      <w:r w:rsidRPr="00E04ED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E04E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37490646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1A6E207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AF83939" w14:textId="30649E52" w:rsidR="00987A46" w:rsidRPr="00E06FAA" w:rsidRDefault="00F70924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6FAA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191103D0" w14:textId="77777777" w:rsidR="00D978DB" w:rsidRPr="00D978DB" w:rsidRDefault="00D978DB" w:rsidP="00D97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8DB">
        <w:rPr>
          <w:rFonts w:ascii="Times New Roman" w:hAnsi="Times New Roman" w:cs="Times New Roman"/>
          <w:color w:val="000000"/>
          <w:sz w:val="24"/>
          <w:szCs w:val="24"/>
        </w:rPr>
        <w:t>с 20 июля 2021 г. по 30 августа 2021 г. - в размере начальной цены продажи лота;</w:t>
      </w:r>
    </w:p>
    <w:p w14:paraId="3CCC01E1" w14:textId="77777777" w:rsidR="00D978DB" w:rsidRPr="00D978DB" w:rsidRDefault="00D978DB" w:rsidP="00D97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8DB">
        <w:rPr>
          <w:rFonts w:ascii="Times New Roman" w:hAnsi="Times New Roman" w:cs="Times New Roman"/>
          <w:color w:val="000000"/>
          <w:sz w:val="24"/>
          <w:szCs w:val="24"/>
        </w:rPr>
        <w:t>с 31 августа 2021 г. по 06 сентября 2021 г. - в размере 92,00% от начальной цены продажи лота;</w:t>
      </w:r>
    </w:p>
    <w:p w14:paraId="7970DADE" w14:textId="77777777" w:rsidR="00D978DB" w:rsidRPr="00D978DB" w:rsidRDefault="00D978DB" w:rsidP="00D97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8DB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13 сентября 2021 г. - в размере 84,00% от начальной цены продажи лота;</w:t>
      </w:r>
    </w:p>
    <w:p w14:paraId="79897772" w14:textId="77777777" w:rsidR="00D978DB" w:rsidRPr="00D978DB" w:rsidRDefault="00D978DB" w:rsidP="00D97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8DB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76,00% от начальной цены продажи лота;</w:t>
      </w:r>
    </w:p>
    <w:p w14:paraId="29B859E9" w14:textId="77777777" w:rsidR="00D978DB" w:rsidRPr="00D978DB" w:rsidRDefault="00D978DB" w:rsidP="00D97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8DB">
        <w:rPr>
          <w:rFonts w:ascii="Times New Roman" w:hAnsi="Times New Roman" w:cs="Times New Roman"/>
          <w:color w:val="000000"/>
          <w:sz w:val="24"/>
          <w:szCs w:val="24"/>
        </w:rPr>
        <w:t>с 21 сентября 2021 г. по 27 сентября 2021 г. - в размере 68,00% от начальной цены продажи лота;</w:t>
      </w:r>
    </w:p>
    <w:p w14:paraId="205DFF1C" w14:textId="77777777" w:rsidR="00D978DB" w:rsidRPr="00D978DB" w:rsidRDefault="00D978DB" w:rsidP="00D97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8DB">
        <w:rPr>
          <w:rFonts w:ascii="Times New Roman" w:hAnsi="Times New Roman" w:cs="Times New Roman"/>
          <w:color w:val="000000"/>
          <w:sz w:val="24"/>
          <w:szCs w:val="24"/>
        </w:rPr>
        <w:t>с 28 сентября 2021 г. по 04 октября 2021 г. - в размере 60,00% от начальной цены продажи лота;</w:t>
      </w:r>
    </w:p>
    <w:p w14:paraId="5110A93E" w14:textId="77777777" w:rsidR="00D978DB" w:rsidRPr="00D978DB" w:rsidRDefault="00D978DB" w:rsidP="00D97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8DB">
        <w:rPr>
          <w:rFonts w:ascii="Times New Roman" w:hAnsi="Times New Roman" w:cs="Times New Roman"/>
          <w:color w:val="000000"/>
          <w:sz w:val="24"/>
          <w:szCs w:val="24"/>
        </w:rPr>
        <w:t>с 05 октября 2021 г. по 11 октября 2021 г. - в размере 52,00% от начальной цены продажи лота;</w:t>
      </w:r>
    </w:p>
    <w:p w14:paraId="073981B9" w14:textId="77777777" w:rsidR="00D978DB" w:rsidRPr="00D978DB" w:rsidRDefault="00D978DB" w:rsidP="00D97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8DB">
        <w:rPr>
          <w:rFonts w:ascii="Times New Roman" w:hAnsi="Times New Roman" w:cs="Times New Roman"/>
          <w:color w:val="000000"/>
          <w:sz w:val="24"/>
          <w:szCs w:val="24"/>
        </w:rPr>
        <w:t>с 12 октября 2021 г. по 18 октября 2021 г. - в размере 44,00% от начальной цены продажи лота;</w:t>
      </w:r>
    </w:p>
    <w:p w14:paraId="443253A6" w14:textId="77777777" w:rsidR="00D978DB" w:rsidRPr="00D978DB" w:rsidRDefault="00D978DB" w:rsidP="00D97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8DB">
        <w:rPr>
          <w:rFonts w:ascii="Times New Roman" w:hAnsi="Times New Roman" w:cs="Times New Roman"/>
          <w:color w:val="000000"/>
          <w:sz w:val="24"/>
          <w:szCs w:val="24"/>
        </w:rPr>
        <w:t>с 19 октября 2021 г. по 25 октября 2021 г. - в размере 36,00% от начальной цены продажи лота;</w:t>
      </w:r>
    </w:p>
    <w:p w14:paraId="59BFDF0B" w14:textId="77777777" w:rsidR="00D978DB" w:rsidRPr="00D978DB" w:rsidRDefault="00D978DB" w:rsidP="00D97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8DB">
        <w:rPr>
          <w:rFonts w:ascii="Times New Roman" w:hAnsi="Times New Roman" w:cs="Times New Roman"/>
          <w:color w:val="000000"/>
          <w:sz w:val="24"/>
          <w:szCs w:val="24"/>
        </w:rPr>
        <w:t>с 26 октября 2021 г. по 01 ноября 2021 г. - в размере 28,00% от начальной цены продажи лота;</w:t>
      </w:r>
    </w:p>
    <w:p w14:paraId="30DC9DBC" w14:textId="77777777" w:rsidR="00D978DB" w:rsidRPr="00D978DB" w:rsidRDefault="00D978DB" w:rsidP="00D97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8DB">
        <w:rPr>
          <w:rFonts w:ascii="Times New Roman" w:hAnsi="Times New Roman" w:cs="Times New Roman"/>
          <w:color w:val="000000"/>
          <w:sz w:val="24"/>
          <w:szCs w:val="24"/>
        </w:rPr>
        <w:t>с 02 ноября 2021 г. по 08 ноября 2021 г. - в размере 20,00% от начальной цены продажи лота;</w:t>
      </w:r>
    </w:p>
    <w:p w14:paraId="6FF7C3A5" w14:textId="2537907D" w:rsidR="00D978DB" w:rsidRDefault="00D978DB" w:rsidP="00D97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8DB">
        <w:rPr>
          <w:rFonts w:ascii="Times New Roman" w:hAnsi="Times New Roman" w:cs="Times New Roman"/>
          <w:color w:val="000000"/>
          <w:sz w:val="24"/>
          <w:szCs w:val="24"/>
        </w:rPr>
        <w:t>с 09 ноября 2021 г. по 15 ноября 2021 г. - в размере 12,00%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1F1A8A3B" w14:textId="0F197294" w:rsidR="00F70924" w:rsidRPr="00E06FAA" w:rsidRDefault="00F70924" w:rsidP="00D97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6FAA">
        <w:rPr>
          <w:rFonts w:ascii="Times New Roman" w:hAnsi="Times New Roman" w:cs="Times New Roman"/>
          <w:b/>
          <w:color w:val="000000"/>
          <w:sz w:val="24"/>
          <w:szCs w:val="24"/>
        </w:rPr>
        <w:t>Для лота</w:t>
      </w:r>
      <w:r w:rsidR="008D0F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</w:t>
      </w:r>
      <w:r w:rsidRPr="00E06FA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D87E32A" w14:textId="77777777" w:rsidR="00D978DB" w:rsidRPr="00D978DB" w:rsidRDefault="00D978DB" w:rsidP="00D97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8DB">
        <w:rPr>
          <w:rFonts w:ascii="Times New Roman" w:hAnsi="Times New Roman" w:cs="Times New Roman"/>
          <w:color w:val="000000"/>
          <w:sz w:val="24"/>
          <w:szCs w:val="24"/>
        </w:rPr>
        <w:t>с 20 июля 2021 г. по 30 августа 2021 г. - в размере начальной цены продажи лота;</w:t>
      </w:r>
    </w:p>
    <w:p w14:paraId="6122B904" w14:textId="77777777" w:rsidR="00D978DB" w:rsidRPr="00D978DB" w:rsidRDefault="00D978DB" w:rsidP="00D97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8DB">
        <w:rPr>
          <w:rFonts w:ascii="Times New Roman" w:hAnsi="Times New Roman" w:cs="Times New Roman"/>
          <w:color w:val="000000"/>
          <w:sz w:val="24"/>
          <w:szCs w:val="24"/>
        </w:rPr>
        <w:t>с 31 августа 2021 г. по 06 сентября 2021 г. - в размере 95,00% от начальной цены продажи лота;</w:t>
      </w:r>
    </w:p>
    <w:p w14:paraId="0C20CAEA" w14:textId="77777777" w:rsidR="00D978DB" w:rsidRPr="00D978DB" w:rsidRDefault="00D978DB" w:rsidP="00D97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8DB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13 сентября 2021 г. - в размере 90,00% от начальной цены продажи лота;</w:t>
      </w:r>
    </w:p>
    <w:p w14:paraId="61151B2B" w14:textId="77777777" w:rsidR="00D978DB" w:rsidRPr="00D978DB" w:rsidRDefault="00D978DB" w:rsidP="00D97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8DB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85,00% от начальной цены продажи лота;</w:t>
      </w:r>
    </w:p>
    <w:p w14:paraId="01C02840" w14:textId="77777777" w:rsidR="00D978DB" w:rsidRPr="00D978DB" w:rsidRDefault="00D978DB" w:rsidP="00D97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8DB">
        <w:rPr>
          <w:rFonts w:ascii="Times New Roman" w:hAnsi="Times New Roman" w:cs="Times New Roman"/>
          <w:color w:val="000000"/>
          <w:sz w:val="24"/>
          <w:szCs w:val="24"/>
        </w:rPr>
        <w:t>с 21 сентября 2021 г. по 27 сентября 2021 г. - в размере 80,00% от начальной цены продажи лота;</w:t>
      </w:r>
    </w:p>
    <w:p w14:paraId="43D4DABE" w14:textId="77777777" w:rsidR="00D978DB" w:rsidRPr="00D978DB" w:rsidRDefault="00D978DB" w:rsidP="00D97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8DB">
        <w:rPr>
          <w:rFonts w:ascii="Times New Roman" w:hAnsi="Times New Roman" w:cs="Times New Roman"/>
          <w:color w:val="000000"/>
          <w:sz w:val="24"/>
          <w:szCs w:val="24"/>
        </w:rPr>
        <w:t>с 28 сентября 2021 г. по 04 октября 2021 г. - в размере 75,00% от начальной цены продажи лота;</w:t>
      </w:r>
    </w:p>
    <w:p w14:paraId="57D88D68" w14:textId="77777777" w:rsidR="00D978DB" w:rsidRPr="00D978DB" w:rsidRDefault="00D978DB" w:rsidP="00D97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8DB">
        <w:rPr>
          <w:rFonts w:ascii="Times New Roman" w:hAnsi="Times New Roman" w:cs="Times New Roman"/>
          <w:color w:val="000000"/>
          <w:sz w:val="24"/>
          <w:szCs w:val="24"/>
        </w:rPr>
        <w:t>с 05 октября 2021 г. по 11 октября 2021 г. - в размере 70,00% от начальной цены продажи лота;</w:t>
      </w:r>
    </w:p>
    <w:p w14:paraId="29B5AC38" w14:textId="77777777" w:rsidR="00D978DB" w:rsidRPr="00D978DB" w:rsidRDefault="00D978DB" w:rsidP="00D97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8DB">
        <w:rPr>
          <w:rFonts w:ascii="Times New Roman" w:hAnsi="Times New Roman" w:cs="Times New Roman"/>
          <w:color w:val="000000"/>
          <w:sz w:val="24"/>
          <w:szCs w:val="24"/>
        </w:rPr>
        <w:t>с 12 октября 2021 г. по 18 октября 2021 г. - в размере 65,00% от начальной цены продажи лота;</w:t>
      </w:r>
    </w:p>
    <w:p w14:paraId="399CA73A" w14:textId="77777777" w:rsidR="00D978DB" w:rsidRPr="00D978DB" w:rsidRDefault="00D978DB" w:rsidP="00D97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8DB">
        <w:rPr>
          <w:rFonts w:ascii="Times New Roman" w:hAnsi="Times New Roman" w:cs="Times New Roman"/>
          <w:color w:val="000000"/>
          <w:sz w:val="24"/>
          <w:szCs w:val="24"/>
        </w:rPr>
        <w:t>с 19 октября 2021 г. по 25 октября 2021 г. - в размере 60,00% от начальной цены продажи лота;</w:t>
      </w:r>
    </w:p>
    <w:p w14:paraId="49C82F77" w14:textId="77777777" w:rsidR="00D978DB" w:rsidRPr="00D978DB" w:rsidRDefault="00D978DB" w:rsidP="00D97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8DB">
        <w:rPr>
          <w:rFonts w:ascii="Times New Roman" w:hAnsi="Times New Roman" w:cs="Times New Roman"/>
          <w:color w:val="000000"/>
          <w:sz w:val="24"/>
          <w:szCs w:val="24"/>
        </w:rPr>
        <w:t>с 26 октября 2021 г. по 01 ноября 2021 г. - в размере 55,00% от начальной цены продажи лота;</w:t>
      </w:r>
    </w:p>
    <w:p w14:paraId="1FD1C871" w14:textId="77777777" w:rsidR="00D978DB" w:rsidRPr="00D978DB" w:rsidRDefault="00D978DB" w:rsidP="00D97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8D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02 ноября 2021 г. по 08 ноября 2021 г. - в размере 50,00% от начальной цены продажи лота;</w:t>
      </w:r>
    </w:p>
    <w:p w14:paraId="696557A0" w14:textId="2E507FD6" w:rsidR="00E06FAA" w:rsidRDefault="00D978DB" w:rsidP="00D97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8DB">
        <w:rPr>
          <w:rFonts w:ascii="Times New Roman" w:hAnsi="Times New Roman" w:cs="Times New Roman"/>
          <w:color w:val="000000"/>
          <w:sz w:val="24"/>
          <w:szCs w:val="24"/>
        </w:rPr>
        <w:t>с 09 ноября 2021 г. по 15 ноября 2021 г. - в размере 45,00% от начальной цены п</w:t>
      </w:r>
      <w:r>
        <w:rPr>
          <w:rFonts w:ascii="Times New Roman" w:hAnsi="Times New Roman" w:cs="Times New Roman"/>
          <w:color w:val="000000"/>
          <w:sz w:val="24"/>
          <w:szCs w:val="24"/>
        </w:rPr>
        <w:t>родажи лота.</w:t>
      </w:r>
      <w:bookmarkStart w:id="0" w:name="_GoBack"/>
      <w:bookmarkEnd w:id="0"/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56C59530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5B23A82C" w14:textId="303156B8" w:rsidR="00E04EDB" w:rsidRDefault="00E04EDB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ED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 w:rsidR="00CA2E79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E04EDB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E04EDB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CA2E7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04EDB">
        <w:rPr>
          <w:rFonts w:ascii="Times New Roman" w:hAnsi="Times New Roman" w:cs="Times New Roman"/>
          <w:color w:val="000000"/>
          <w:sz w:val="24"/>
          <w:szCs w:val="24"/>
        </w:rPr>
        <w:t>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E04EDB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</w:t>
      </w:r>
      <w:r>
        <w:rPr>
          <w:rFonts w:ascii="Times New Roman" w:hAnsi="Times New Roman" w:cs="Times New Roman"/>
          <w:color w:val="000000"/>
          <w:sz w:val="24"/>
          <w:szCs w:val="24"/>
        </w:rPr>
        <w:t>ережная</w:t>
      </w:r>
      <w:r w:rsidRPr="00E04EDB">
        <w:rPr>
          <w:rFonts w:ascii="Times New Roman" w:hAnsi="Times New Roman" w:cs="Times New Roman"/>
          <w:color w:val="000000"/>
          <w:sz w:val="24"/>
          <w:szCs w:val="24"/>
        </w:rPr>
        <w:t>, д. 8, тел. 8(49</w:t>
      </w:r>
      <w:r w:rsidR="00CA2E7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04ED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A2E79">
        <w:rPr>
          <w:rFonts w:ascii="Times New Roman" w:hAnsi="Times New Roman" w:cs="Times New Roman"/>
          <w:color w:val="000000"/>
          <w:sz w:val="24"/>
          <w:szCs w:val="24"/>
        </w:rPr>
        <w:t>725</w:t>
      </w:r>
      <w:r w:rsidRPr="00E04ED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A2E79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E04ED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A2E79"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Pr="00E04EDB">
        <w:rPr>
          <w:rFonts w:ascii="Times New Roman" w:hAnsi="Times New Roman" w:cs="Times New Roman"/>
          <w:color w:val="000000"/>
          <w:sz w:val="24"/>
          <w:szCs w:val="24"/>
        </w:rPr>
        <w:t xml:space="preserve"> доб. </w:t>
      </w:r>
      <w:r w:rsidR="00CA2E79">
        <w:rPr>
          <w:rFonts w:ascii="Times New Roman" w:hAnsi="Times New Roman" w:cs="Times New Roman"/>
          <w:color w:val="000000"/>
          <w:sz w:val="24"/>
          <w:szCs w:val="24"/>
        </w:rPr>
        <w:t>61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A2E79">
        <w:rPr>
          <w:rFonts w:ascii="Times New Roman" w:hAnsi="Times New Roman" w:cs="Times New Roman"/>
          <w:color w:val="000000"/>
          <w:sz w:val="24"/>
          <w:szCs w:val="24"/>
        </w:rPr>
        <w:t>23, 67-80</w:t>
      </w:r>
      <w:r w:rsidRPr="00E04EDB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proofErr w:type="gramStart"/>
      <w:r w:rsidRPr="00E04EDB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E04EDB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B53F24" w:rsidRPr="00B53F24">
        <w:rPr>
          <w:rFonts w:ascii="Times New Roman" w:hAnsi="Times New Roman" w:cs="Times New Roman"/>
          <w:color w:val="000000"/>
          <w:sz w:val="24"/>
          <w:szCs w:val="24"/>
        </w:rPr>
        <w:t>mfrad@au</w:t>
      </w:r>
      <w:r w:rsidR="00B53F24">
        <w:rPr>
          <w:rFonts w:ascii="Times New Roman" w:hAnsi="Times New Roman" w:cs="Times New Roman"/>
          <w:color w:val="000000"/>
          <w:sz w:val="24"/>
          <w:szCs w:val="24"/>
        </w:rPr>
        <w:t xml:space="preserve">ction-house.ru 8(495) 234-04-00 </w:t>
      </w:r>
      <w:r w:rsidR="00B53F24" w:rsidRPr="00B53F24">
        <w:rPr>
          <w:rFonts w:ascii="Times New Roman" w:hAnsi="Times New Roman" w:cs="Times New Roman"/>
          <w:color w:val="000000"/>
          <w:sz w:val="24"/>
          <w:szCs w:val="24"/>
        </w:rPr>
        <w:t>доб. 324</w:t>
      </w:r>
      <w:r w:rsidR="00B53F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53F24" w:rsidRPr="00B53F24">
        <w:rPr>
          <w:rFonts w:ascii="Times New Roman" w:hAnsi="Times New Roman" w:cs="Times New Roman"/>
          <w:color w:val="000000"/>
          <w:sz w:val="24"/>
          <w:szCs w:val="24"/>
        </w:rPr>
        <w:t xml:space="preserve">346 </w:t>
      </w:r>
      <w:r w:rsidR="00B53F24">
        <w:rPr>
          <w:rFonts w:ascii="Times New Roman" w:hAnsi="Times New Roman" w:cs="Times New Roman"/>
          <w:color w:val="000000"/>
          <w:sz w:val="24"/>
          <w:szCs w:val="24"/>
        </w:rPr>
        <w:t xml:space="preserve">(Лот 1); </w:t>
      </w:r>
      <w:r w:rsidRPr="00E04EDB">
        <w:rPr>
          <w:rFonts w:ascii="Times New Roman" w:hAnsi="Times New Roman" w:cs="Times New Roman"/>
          <w:color w:val="000000"/>
          <w:sz w:val="24"/>
          <w:szCs w:val="24"/>
        </w:rPr>
        <w:t xml:space="preserve">тел. 8(812)334-20-50 (с 9.00 до 18.00 по Московскому времени в будние дни), </w:t>
      </w:r>
      <w:hyperlink r:id="rId8" w:history="1">
        <w:r w:rsidRPr="00C95191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B53F24">
        <w:rPr>
          <w:rFonts w:ascii="Times New Roman" w:hAnsi="Times New Roman" w:cs="Times New Roman"/>
          <w:color w:val="000000"/>
          <w:sz w:val="24"/>
          <w:szCs w:val="24"/>
        </w:rPr>
        <w:t xml:space="preserve"> (Лот 2).</w:t>
      </w:r>
    </w:p>
    <w:p w14:paraId="56B881ED" w14:textId="01F79986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495D59"/>
    <w:rsid w:val="004B74A7"/>
    <w:rsid w:val="00555595"/>
    <w:rsid w:val="005742CC"/>
    <w:rsid w:val="005F1F68"/>
    <w:rsid w:val="00621553"/>
    <w:rsid w:val="006E4B70"/>
    <w:rsid w:val="00762232"/>
    <w:rsid w:val="007A10EE"/>
    <w:rsid w:val="007E3D68"/>
    <w:rsid w:val="008C4892"/>
    <w:rsid w:val="008D0FB4"/>
    <w:rsid w:val="008F1609"/>
    <w:rsid w:val="00953DA4"/>
    <w:rsid w:val="00987A46"/>
    <w:rsid w:val="009E68C2"/>
    <w:rsid w:val="009F0C4D"/>
    <w:rsid w:val="00B53F24"/>
    <w:rsid w:val="00B97A00"/>
    <w:rsid w:val="00C15400"/>
    <w:rsid w:val="00C66976"/>
    <w:rsid w:val="00CA2E79"/>
    <w:rsid w:val="00D115EC"/>
    <w:rsid w:val="00D16130"/>
    <w:rsid w:val="00D978DB"/>
    <w:rsid w:val="00DD01CB"/>
    <w:rsid w:val="00E04EDB"/>
    <w:rsid w:val="00E06FAA"/>
    <w:rsid w:val="00E2452B"/>
    <w:rsid w:val="00E645EC"/>
    <w:rsid w:val="00EE3F19"/>
    <w:rsid w:val="00F463FC"/>
    <w:rsid w:val="00F70924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2014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24</cp:revision>
  <dcterms:created xsi:type="dcterms:W3CDTF">2019-07-23T07:53:00Z</dcterms:created>
  <dcterms:modified xsi:type="dcterms:W3CDTF">2021-07-09T09:46:00Z</dcterms:modified>
</cp:coreProperties>
</file>