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7F3DEDFD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892B67">
        <w:rPr>
          <w:rFonts w:eastAsia="Calibri"/>
        </w:rPr>
        <w:t>ЗАО «Багаевский консервный завод» (ИНН 6164250071), в лице конкурсного управляющего Солдатенко Т. В. (ИНН 641101233608)</w:t>
      </w:r>
      <w:r w:rsidRPr="00871028">
        <w:rPr>
          <w:b/>
          <w:color w:val="auto"/>
        </w:rPr>
        <w:t>,</w:t>
      </w:r>
      <w:r w:rsidRPr="00871028">
        <w:rPr>
          <w:color w:val="auto"/>
        </w:rPr>
        <w:t xml:space="preserve"> действующ</w:t>
      </w:r>
      <w:r w:rsidR="00D50EBB" w:rsidRPr="00871028">
        <w:rPr>
          <w:color w:val="auto"/>
        </w:rPr>
        <w:t>его</w:t>
      </w:r>
      <w:r w:rsidRPr="00871028">
        <w:rPr>
          <w:color w:val="auto"/>
        </w:rPr>
        <w:t xml:space="preserve"> на основании </w:t>
      </w:r>
      <w:r w:rsidR="00871028" w:rsidRPr="00871028">
        <w:rPr>
          <w:color w:val="auto"/>
        </w:rPr>
        <w:t>р</w:t>
      </w:r>
      <w:r w:rsidRPr="00871028">
        <w:rPr>
          <w:color w:val="auto"/>
        </w:rPr>
        <w:t xml:space="preserve">ешения </w:t>
      </w:r>
      <w:r w:rsidR="00892B67">
        <w:rPr>
          <w:rFonts w:eastAsia="Calibri"/>
        </w:rPr>
        <w:t>Арбитражного суда Ростовской обл. от 07.03.2019 по делу № А53-4499/2017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55C2E"/>
    <w:rsid w:val="001776ED"/>
    <w:rsid w:val="0019267F"/>
    <w:rsid w:val="001F1AE0"/>
    <w:rsid w:val="00230018"/>
    <w:rsid w:val="002D6541"/>
    <w:rsid w:val="002F4FF5"/>
    <w:rsid w:val="00470049"/>
    <w:rsid w:val="004A47D2"/>
    <w:rsid w:val="00590AE7"/>
    <w:rsid w:val="00627D31"/>
    <w:rsid w:val="00671543"/>
    <w:rsid w:val="00684579"/>
    <w:rsid w:val="00740EE8"/>
    <w:rsid w:val="00871028"/>
    <w:rsid w:val="00892B67"/>
    <w:rsid w:val="0092001C"/>
    <w:rsid w:val="00D50EBB"/>
    <w:rsid w:val="00DB361C"/>
    <w:rsid w:val="00E01B41"/>
    <w:rsid w:val="00E453F6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18</cp:revision>
  <dcterms:created xsi:type="dcterms:W3CDTF">2019-05-22T11:29:00Z</dcterms:created>
  <dcterms:modified xsi:type="dcterms:W3CDTF">2021-07-14T06:52:00Z</dcterms:modified>
</cp:coreProperties>
</file>