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B4A75F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A2F2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CD5644" w:rsidRDefault="00BD7FC5" w:rsidP="00CD5644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CD5644">
        <w:rPr>
          <w:rFonts w:ascii="Verdana" w:hAnsi="Verdana" w:cs="Times New Roman"/>
          <w:color w:val="000000" w:themeColor="text1"/>
        </w:rPr>
        <w:t xml:space="preserve">По </w:t>
      </w:r>
      <w:r w:rsidR="00CB783A" w:rsidRPr="00CD5644">
        <w:rPr>
          <w:rFonts w:ascii="Verdana" w:hAnsi="Verdana" w:cs="Times New Roman"/>
          <w:color w:val="000000" w:themeColor="text1"/>
        </w:rPr>
        <w:t>Договору</w:t>
      </w:r>
      <w:r w:rsidRPr="00CD5644">
        <w:rPr>
          <w:rFonts w:ascii="Verdana" w:hAnsi="Verdana" w:cs="Times New Roman"/>
          <w:color w:val="000000" w:themeColor="text1"/>
        </w:rPr>
        <w:t xml:space="preserve"> </w:t>
      </w:r>
      <w:r w:rsidR="00171986" w:rsidRPr="00CD5644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CD5644">
        <w:rPr>
          <w:rFonts w:ascii="Verdana" w:hAnsi="Verdana" w:cs="Times New Roman"/>
          <w:color w:val="000000" w:themeColor="text1"/>
        </w:rPr>
        <w:t>я</w:t>
      </w:r>
      <w:r w:rsidR="00171986" w:rsidRPr="00CD5644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CD5644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CD5644" w14:paraId="389E18F5" w14:textId="77777777" w:rsidTr="00DA2B67">
        <w:tc>
          <w:tcPr>
            <w:tcW w:w="9634" w:type="dxa"/>
            <w:vAlign w:val="center"/>
          </w:tcPr>
          <w:p w14:paraId="6C15157B" w14:textId="633FA3B7" w:rsidR="000D6F96" w:rsidRPr="00CD5644" w:rsidRDefault="00515F5D" w:rsidP="00F755E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755E3">
              <w:rPr>
                <w:rFonts w:ascii="Verdana" w:hAnsi="Verdana"/>
                <w:sz w:val="20"/>
                <w:szCs w:val="20"/>
              </w:rPr>
              <w:t xml:space="preserve">Нежилое здание, общей площадью 1022,1 </w:t>
            </w:r>
            <w:proofErr w:type="spellStart"/>
            <w:r w:rsidRPr="00F755E3">
              <w:rPr>
                <w:rFonts w:ascii="Verdana" w:hAnsi="Verdana"/>
                <w:sz w:val="20"/>
                <w:szCs w:val="20"/>
              </w:rPr>
              <w:t>кв.м</w:t>
            </w:r>
            <w:proofErr w:type="spellEnd"/>
            <w:r w:rsidRPr="00F755E3">
              <w:rPr>
                <w:rFonts w:ascii="Verdana" w:hAnsi="Verdana"/>
                <w:sz w:val="20"/>
                <w:szCs w:val="20"/>
              </w:rPr>
              <w:t xml:space="preserve">., кадастровый номер </w:t>
            </w:r>
            <w:r w:rsidRPr="00F755E3">
              <w:rPr>
                <w:rFonts w:ascii="Verdana" w:hAnsi="Verdana" w:cs="TimesNewRomanPS-BoldMT"/>
                <w:bCs/>
                <w:sz w:val="20"/>
                <w:szCs w:val="20"/>
              </w:rPr>
              <w:t>16:50:011907:24</w:t>
            </w:r>
            <w:r w:rsidRPr="00F755E3">
              <w:rPr>
                <w:rFonts w:ascii="Verdana" w:hAnsi="Verdana"/>
                <w:sz w:val="20"/>
                <w:szCs w:val="20"/>
              </w:rPr>
              <w:t xml:space="preserve">, Республика Татарстан (Татарстан), г. Казань, </w:t>
            </w:r>
            <w:proofErr w:type="spellStart"/>
            <w:r w:rsidRPr="00F755E3">
              <w:rPr>
                <w:rFonts w:ascii="Verdana" w:hAnsi="Verdana"/>
                <w:sz w:val="20"/>
                <w:szCs w:val="20"/>
              </w:rPr>
              <w:t>Вахитовский</w:t>
            </w:r>
            <w:proofErr w:type="spellEnd"/>
            <w:r w:rsidRPr="00F755E3">
              <w:rPr>
                <w:rFonts w:ascii="Verdana" w:hAnsi="Verdana"/>
                <w:sz w:val="20"/>
                <w:szCs w:val="20"/>
              </w:rPr>
              <w:t xml:space="preserve"> р-он, ул. Московская, д.2, </w:t>
            </w:r>
            <w:r w:rsidR="00B803E1" w:rsidRPr="00F755E3">
              <w:rPr>
                <w:rFonts w:ascii="Verdana" w:hAnsi="Verdana"/>
                <w:sz w:val="20"/>
                <w:szCs w:val="20"/>
              </w:rPr>
              <w:t xml:space="preserve">расположенное </w:t>
            </w:r>
            <w:r w:rsidR="00865D6A" w:rsidRPr="00F755E3">
              <w:rPr>
                <w:rFonts w:ascii="Verdana" w:hAnsi="Verdana"/>
                <w:sz w:val="20"/>
                <w:szCs w:val="20"/>
              </w:rPr>
              <w:t>на</w:t>
            </w:r>
            <w:r w:rsidRPr="00F755E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5D6A" w:rsidRPr="00F755E3">
              <w:rPr>
                <w:rFonts w:ascii="Verdana" w:hAnsi="Verdana"/>
                <w:sz w:val="20"/>
                <w:szCs w:val="20"/>
              </w:rPr>
              <w:t>земельном участке</w:t>
            </w:r>
            <w:r w:rsidR="000D6F96" w:rsidRPr="00F755E3">
              <w:rPr>
                <w:rFonts w:ascii="Verdana" w:hAnsi="Verdana"/>
                <w:sz w:val="20"/>
                <w:szCs w:val="20"/>
              </w:rPr>
              <w:t xml:space="preserve"> (далее – земельный участок)</w:t>
            </w:r>
            <w:r w:rsidRPr="00F755E3">
              <w:rPr>
                <w:rFonts w:ascii="Verdana" w:hAnsi="Verdana"/>
                <w:sz w:val="20"/>
                <w:szCs w:val="20"/>
              </w:rPr>
              <w:t xml:space="preserve">, общей площадью 350,0 </w:t>
            </w:r>
            <w:proofErr w:type="spellStart"/>
            <w:r w:rsidRPr="00F755E3">
              <w:rPr>
                <w:rFonts w:ascii="Verdana" w:hAnsi="Verdana"/>
                <w:sz w:val="20"/>
                <w:szCs w:val="20"/>
              </w:rPr>
              <w:t>кв.м</w:t>
            </w:r>
            <w:proofErr w:type="spellEnd"/>
            <w:r w:rsidRPr="00F755E3">
              <w:rPr>
                <w:rFonts w:ascii="Verdana" w:hAnsi="Verdana"/>
                <w:sz w:val="20"/>
                <w:szCs w:val="20"/>
              </w:rPr>
              <w:t xml:space="preserve">., кадастровый номер 16:50:011907:6, расположенный по адресу: </w:t>
            </w:r>
            <w:r w:rsidR="00FC236B" w:rsidRPr="00F755E3">
              <w:rPr>
                <w:rFonts w:ascii="Verdana" w:hAnsi="Verdana" w:cs="TimesNewRomanPSMT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Республика Татарстан, г Казань, </w:t>
            </w:r>
            <w:proofErr w:type="spellStart"/>
            <w:r w:rsidR="00FC236B" w:rsidRPr="00F755E3">
              <w:rPr>
                <w:rFonts w:ascii="Verdana" w:hAnsi="Verdana" w:cs="TimesNewRomanPSMT"/>
                <w:sz w:val="20"/>
                <w:szCs w:val="20"/>
              </w:rPr>
              <w:t>Вахитовский</w:t>
            </w:r>
            <w:proofErr w:type="spellEnd"/>
            <w:r w:rsidR="00FC236B" w:rsidRPr="00F755E3">
              <w:rPr>
                <w:rFonts w:ascii="Verdana" w:hAnsi="Verdana" w:cs="TimesNewRomanPSMT"/>
                <w:sz w:val="20"/>
                <w:szCs w:val="20"/>
              </w:rPr>
              <w:t xml:space="preserve"> район, </w:t>
            </w:r>
            <w:proofErr w:type="spellStart"/>
            <w:r w:rsidR="00FC236B" w:rsidRPr="00F755E3">
              <w:rPr>
                <w:rFonts w:ascii="Verdana" w:hAnsi="Verdana" w:cs="TimesNewRomanPSMT"/>
                <w:sz w:val="20"/>
                <w:szCs w:val="20"/>
              </w:rPr>
              <w:t>ул</w:t>
            </w:r>
            <w:r w:rsidR="00AB66D2" w:rsidRPr="00F755E3">
              <w:rPr>
                <w:rFonts w:ascii="Verdana" w:hAnsi="Verdana" w:cs="TimesNewRomanPSMT"/>
                <w:sz w:val="20"/>
                <w:szCs w:val="20"/>
              </w:rPr>
              <w:t>.</w:t>
            </w:r>
            <w:r w:rsidR="00FC236B" w:rsidRPr="00F755E3">
              <w:rPr>
                <w:rFonts w:ascii="Verdana" w:hAnsi="Verdana" w:cs="TimesNewRomanPSMT"/>
                <w:sz w:val="20"/>
                <w:szCs w:val="20"/>
              </w:rPr>
              <w:t>Московская</w:t>
            </w:r>
            <w:proofErr w:type="spellEnd"/>
            <w:r w:rsidR="00FC236B" w:rsidRPr="00F755E3">
              <w:rPr>
                <w:rFonts w:ascii="Verdana" w:hAnsi="Verdana" w:cs="TimesNewRomanPSMT"/>
                <w:sz w:val="20"/>
                <w:szCs w:val="20"/>
              </w:rPr>
              <w:t>, участок 2</w:t>
            </w:r>
            <w:r w:rsidR="00AB66D2" w:rsidRPr="00F755E3">
              <w:rPr>
                <w:rFonts w:ascii="Verdana" w:hAnsi="Verdana" w:cs="TimesNewRomanPSMT"/>
                <w:sz w:val="20"/>
                <w:szCs w:val="20"/>
              </w:rPr>
              <w:t>, категория земель – земли населенных пунктов, разрешенное использование – под торговый павильон</w:t>
            </w:r>
            <w:r w:rsidRPr="00CD5644">
              <w:rPr>
                <w:rFonts w:ascii="Verdana" w:hAnsi="Verdana"/>
                <w:sz w:val="20"/>
                <w:szCs w:val="20"/>
              </w:rPr>
              <w:t xml:space="preserve">, а так же неотделимые улучшения: Система вентиляции и кондиционирования, Система ОПС, ОХРАННО-ТРЕВОЖНАЯ СИГНАЛИЗАЦИЯ, Кондиционер </w:t>
            </w:r>
            <w:proofErr w:type="spellStart"/>
            <w:r w:rsidRPr="00CD5644">
              <w:rPr>
                <w:rFonts w:ascii="Verdana" w:hAnsi="Verdana"/>
                <w:sz w:val="20"/>
                <w:szCs w:val="20"/>
              </w:rPr>
              <w:t>Lessar</w:t>
            </w:r>
            <w:proofErr w:type="spellEnd"/>
            <w:r w:rsidRPr="00CD5644">
              <w:rPr>
                <w:rFonts w:ascii="Verdana" w:hAnsi="Verdana"/>
                <w:sz w:val="20"/>
                <w:szCs w:val="20"/>
              </w:rPr>
              <w:t xml:space="preserve"> LS/LU-H07KFA2, Кондиционер </w:t>
            </w:r>
            <w:proofErr w:type="spellStart"/>
            <w:r w:rsidRPr="00CD5644">
              <w:rPr>
                <w:rFonts w:ascii="Verdana" w:hAnsi="Verdana"/>
                <w:sz w:val="20"/>
                <w:szCs w:val="20"/>
              </w:rPr>
              <w:t>Lessar</w:t>
            </w:r>
            <w:proofErr w:type="spellEnd"/>
            <w:r w:rsidRPr="00CD5644">
              <w:rPr>
                <w:rFonts w:ascii="Verdana" w:hAnsi="Verdana"/>
                <w:sz w:val="20"/>
                <w:szCs w:val="20"/>
              </w:rPr>
              <w:t xml:space="preserve"> LS/LU-H18KFA2, Кондиционер M5WM007G2R/M5LC007CR, Пожарная сигнализация и система речевого оповещения, Система пожарной сигнализации, Сплит система </w:t>
            </w:r>
            <w:proofErr w:type="spellStart"/>
            <w:r w:rsidRPr="00CD5644">
              <w:rPr>
                <w:rFonts w:ascii="Verdana" w:hAnsi="Verdana"/>
                <w:sz w:val="20"/>
                <w:szCs w:val="20"/>
              </w:rPr>
              <w:t>QuattroClima</w:t>
            </w:r>
            <w:proofErr w:type="spellEnd"/>
            <w:r w:rsidRPr="00CD5644">
              <w:rPr>
                <w:rFonts w:ascii="Verdana" w:hAnsi="Verdana"/>
                <w:sz w:val="20"/>
                <w:szCs w:val="20"/>
              </w:rPr>
              <w:t xml:space="preserve"> QV/QN-ES 12, Сейф 'Атлант-Р80*200*150</w:t>
            </w:r>
            <w:r w:rsidR="00A82DBE" w:rsidRPr="00CD5644">
              <w:rPr>
                <w:rFonts w:ascii="Verdana" w:hAnsi="Verdana"/>
                <w:sz w:val="20"/>
                <w:szCs w:val="20"/>
              </w:rPr>
              <w:t xml:space="preserve"> (далее именуемое – «недвижимое имущество»).</w:t>
            </w:r>
            <w:r w:rsidRPr="00CD564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279FF9C" w14:textId="4D33E9AE" w:rsidR="00515F5D" w:rsidRPr="00CD5644" w:rsidRDefault="007A22D2" w:rsidP="00F755E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CD5644">
              <w:rPr>
                <w:rFonts w:ascii="Verdana" w:hAnsi="Verdana"/>
                <w:sz w:val="20"/>
                <w:szCs w:val="20"/>
              </w:rPr>
              <w:lastRenderedPageBreak/>
              <w:t>К Покупателю переходят права на земельный участок в соответствии со ст. 35 ЗК РФ и ч. 3 ст. 552 ГК РФ</w:t>
            </w:r>
            <w:r w:rsidR="00515F5D" w:rsidRPr="00CD5644">
              <w:rPr>
                <w:rFonts w:ascii="Verdana" w:hAnsi="Verdana"/>
                <w:sz w:val="20"/>
                <w:szCs w:val="20"/>
              </w:rPr>
              <w:t>.</w:t>
            </w:r>
          </w:p>
          <w:p w14:paraId="7222B59C" w14:textId="077E1E64" w:rsidR="004668C2" w:rsidRPr="00CD5644" w:rsidRDefault="00CD5644" w:rsidP="00F755E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F37B05">
              <w:rPr>
                <w:rFonts w:ascii="Verdana" w:hAnsi="Verdana"/>
                <w:i/>
                <w:sz w:val="20"/>
                <w:szCs w:val="20"/>
              </w:rPr>
              <w:t xml:space="preserve">Покупателю известно, что согласно выписке из ЕГРН от </w:t>
            </w:r>
            <w:r w:rsidRPr="00B100AB">
              <w:rPr>
                <w:rFonts w:ascii="Verdana" w:hAnsi="Verdana" w:cs="TimesNewRomanPS-BoldMT"/>
                <w:bCs/>
                <w:i/>
                <w:sz w:val="20"/>
                <w:szCs w:val="20"/>
              </w:rPr>
              <w:t>25.06.2021 № 99/2021/401160011</w:t>
            </w:r>
            <w:r w:rsidRPr="00F37B05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 xml:space="preserve"> </w:t>
            </w:r>
            <w:r w:rsidRPr="00F37B05">
              <w:rPr>
                <w:rFonts w:ascii="Verdana" w:hAnsi="Verdana"/>
                <w:i/>
                <w:sz w:val="20"/>
                <w:szCs w:val="20"/>
              </w:rPr>
              <w:t>в</w:t>
            </w:r>
            <w:r w:rsidR="004668C2" w:rsidRPr="00F37B05">
              <w:rPr>
                <w:rFonts w:ascii="Verdana" w:hAnsi="Verdana"/>
                <w:i/>
                <w:sz w:val="20"/>
                <w:szCs w:val="20"/>
              </w:rPr>
              <w:t xml:space="preserve"> пределах земельного участка  расположены </w:t>
            </w:r>
            <w:r w:rsidRPr="00F37B05">
              <w:rPr>
                <w:rFonts w:ascii="Verdana" w:hAnsi="Verdana"/>
                <w:i/>
                <w:sz w:val="20"/>
                <w:szCs w:val="20"/>
              </w:rPr>
              <w:t xml:space="preserve">также </w:t>
            </w:r>
            <w:r w:rsidR="004668C2" w:rsidRPr="00F37B05">
              <w:rPr>
                <w:rFonts w:ascii="Verdana" w:hAnsi="Verdana"/>
                <w:i/>
                <w:sz w:val="20"/>
                <w:szCs w:val="20"/>
              </w:rPr>
              <w:t>объекты недвижимости с КН</w:t>
            </w:r>
            <w:r w:rsidRPr="00F37B05">
              <w:rPr>
                <w:rFonts w:ascii="Verdana" w:hAnsi="Verdana"/>
                <w:i/>
                <w:sz w:val="20"/>
                <w:szCs w:val="20"/>
              </w:rPr>
              <w:t>:</w:t>
            </w:r>
            <w:r w:rsidR="004668C2" w:rsidRPr="00F37B0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F37B05">
              <w:rPr>
                <w:rFonts w:ascii="Verdana" w:hAnsi="Verdana" w:cs="TimesNewRomanPSMT"/>
                <w:sz w:val="20"/>
                <w:szCs w:val="20"/>
              </w:rPr>
              <w:t xml:space="preserve">не определен (16:50:011907:138), </w:t>
            </w:r>
            <w:r w:rsidR="004668C2" w:rsidRPr="00F37B05">
              <w:rPr>
                <w:rFonts w:ascii="Verdana" w:hAnsi="Verdana"/>
                <w:i/>
                <w:sz w:val="20"/>
                <w:szCs w:val="20"/>
              </w:rPr>
              <w:t>16:50:000000:19728 и 16:50:000000:13144</w:t>
            </w:r>
            <w:r w:rsidR="00F37B05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515F5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11E0503F" w14:textId="77777777" w:rsidR="00515F5D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  <w:p w14:paraId="24304F70" w14:textId="7ACC7CE5" w:rsidR="00515F5D" w:rsidRPr="00645BF6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5290D4ED" w14:textId="6EADB243" w:rsidR="00AF721D" w:rsidRDefault="00AF721D" w:rsidP="00515F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7B632150" w14:textId="710AC68A" w:rsidR="00AF721D" w:rsidRDefault="00AF721D" w:rsidP="00644A26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715CF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515F5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82DB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движимое имущество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принадлежит Продавцу на праве собственности на основании</w:t>
            </w:r>
            <w:r w:rsidR="00261BD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261BDB" w:rsidRPr="00261BDB">
              <w:rPr>
                <w:rFonts w:ascii="Verdana" w:hAnsi="Verdana"/>
                <w:color w:val="000000" w:themeColor="text1"/>
                <w:sz w:val="20"/>
                <w:szCs w:val="20"/>
              </w:rPr>
              <w:t>Договор</w:t>
            </w:r>
            <w:r w:rsidR="00261BDB">
              <w:rPr>
                <w:rFonts w:ascii="Verdana" w:hAnsi="Verdana"/>
                <w:color w:val="000000" w:themeColor="text1"/>
                <w:sz w:val="20"/>
                <w:szCs w:val="20"/>
              </w:rPr>
              <w:t>а</w:t>
            </w:r>
            <w:r w:rsidR="00261BDB" w:rsidRPr="00261BD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купли-продажи недвижимого имущества от 27.04.2006 года</w:t>
            </w:r>
            <w:r w:rsidR="00261BDB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1E1CE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о чем в Едином государственном реестре недвижимости сделана запись о регистрации</w:t>
            </w:r>
            <w:r w:rsidR="00D76CA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D76CA0" w:rsidRPr="00D76CA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№ 16-16-01/126/2006-047 от </w:t>
            </w:r>
            <w:proofErr w:type="gramStart"/>
            <w:r w:rsidR="00D76CA0" w:rsidRPr="00D76CA0">
              <w:rPr>
                <w:rFonts w:ascii="Verdana" w:hAnsi="Verdana"/>
                <w:color w:val="000000" w:themeColor="text1"/>
                <w:sz w:val="20"/>
                <w:szCs w:val="20"/>
              </w:rPr>
              <w:t>13.06.2006,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что подтверждается Выпиской из Единого государственного реестра недвижимости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1E1CE5" w:rsidRPr="00F37B05">
              <w:rPr>
                <w:rFonts w:ascii="Verdana" w:hAnsi="Verdana"/>
                <w:i/>
                <w:sz w:val="20"/>
                <w:szCs w:val="20"/>
              </w:rPr>
              <w:t xml:space="preserve">от </w:t>
            </w:r>
            <w:r w:rsidR="00515F5D" w:rsidRPr="00F37B05">
              <w:rPr>
                <w:rFonts w:ascii="Verdana" w:hAnsi="Verdana"/>
                <w:i/>
                <w:sz w:val="20"/>
                <w:szCs w:val="20"/>
              </w:rPr>
              <w:t>25.06.2021 № 99/2021/401158584</w:t>
            </w:r>
            <w:r w:rsidRPr="00F37B05">
              <w:rPr>
                <w:rFonts w:ascii="Verdana" w:hAnsi="Verdana"/>
                <w:i/>
                <w:sz w:val="20"/>
                <w:szCs w:val="20"/>
              </w:rPr>
              <w:t>.</w:t>
            </w:r>
            <w:r w:rsidR="003569C7" w:rsidRPr="00F37B0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26FF5D84" w:rsidR="00AF721D" w:rsidRPr="00224F8A" w:rsidRDefault="00AF721D" w:rsidP="00D95E1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</w:t>
            </w: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769F880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417A5748" w14:textId="77777777" w:rsidR="008C6495" w:rsidRDefault="00072336" w:rsidP="00144FDC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  <w:p w14:paraId="18D5B26F" w14:textId="071838C5" w:rsidR="000D6F96" w:rsidRPr="00224F8A" w:rsidRDefault="000D6F96" w:rsidP="00F755E3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A29B62" w14:textId="0052154F" w:rsidR="00BD2793" w:rsidRDefault="007242F6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7242F6">
        <w:rPr>
          <w:rFonts w:asciiTheme="minorHAnsi" w:eastAsia="Verdana" w:hAnsi="Calibri" w:cs="Verdana"/>
          <w:color w:val="000000" w:themeColor="text1"/>
          <w:kern w:val="24"/>
          <w:sz w:val="18"/>
          <w:szCs w:val="18"/>
          <w:lang w:eastAsia="en-US"/>
        </w:rPr>
        <w:lastRenderedPageBreak/>
        <w:t xml:space="preserve"> </w:t>
      </w:r>
      <w:r>
        <w:rPr>
          <w:rFonts w:ascii="Verdana" w:hAnsi="Verdana" w:cs="Times New Roman"/>
        </w:rPr>
        <w:t>П</w:t>
      </w:r>
      <w:r w:rsidRPr="007242F6">
        <w:rPr>
          <w:rFonts w:ascii="Verdana" w:hAnsi="Verdana" w:cs="Times New Roman"/>
        </w:rPr>
        <w:t xml:space="preserve">окупатель до подписания ДКП ознакомлен с объектом недвижимости и </w:t>
      </w:r>
      <w:proofErr w:type="gramStart"/>
      <w:r w:rsidR="00A6366E" w:rsidRPr="00D317F9">
        <w:rPr>
          <w:rFonts w:ascii="Verdana" w:hAnsi="Verdana" w:cs="Times New Roman"/>
        </w:rPr>
        <w:t>состоянием  системы</w:t>
      </w:r>
      <w:proofErr w:type="gramEnd"/>
      <w:r w:rsidR="00A6366E" w:rsidRPr="00D317F9">
        <w:rPr>
          <w:rFonts w:ascii="Verdana" w:hAnsi="Verdana" w:cs="Times New Roman"/>
        </w:rPr>
        <w:t xml:space="preserve"> пожарной безопасности, </w:t>
      </w:r>
      <w:r w:rsidRPr="007242F6">
        <w:rPr>
          <w:rFonts w:ascii="Verdana" w:hAnsi="Verdana" w:cs="Times New Roman"/>
        </w:rPr>
        <w:t xml:space="preserve">документацией на объект недвижимости, в том числе с документацией, </w:t>
      </w:r>
      <w:r w:rsidR="003F04AA" w:rsidRPr="0059311F">
        <w:rPr>
          <w:rFonts w:ascii="Verdana" w:hAnsi="Verdana" w:cs="Times New Roman"/>
        </w:rPr>
        <w:t xml:space="preserve">связанной с системой пожарной безопасности, </w:t>
      </w:r>
      <w:r w:rsidRPr="007242F6">
        <w:rPr>
          <w:rFonts w:ascii="Verdana" w:hAnsi="Verdana" w:cs="Times New Roman"/>
        </w:rPr>
        <w:t xml:space="preserve">связанной с </w:t>
      </w:r>
      <w:r w:rsidR="006E77F7">
        <w:rPr>
          <w:rFonts w:ascii="Verdana" w:hAnsi="Verdana" w:cs="Times New Roman"/>
        </w:rPr>
        <w:t xml:space="preserve">земельным участком, с </w:t>
      </w:r>
      <w:r w:rsidRPr="007242F6">
        <w:rPr>
          <w:rFonts w:ascii="Verdana" w:hAnsi="Verdana" w:cs="Times New Roman"/>
        </w:rPr>
        <w:t>арендой земельного участка; объект недвижимости, земельные (арендные) отношения соответствуют требованиям покупателя, претензий по состоянию объектов недвижимости и земельным (арендным) отношениям покупатель не имее</w:t>
      </w:r>
      <w:r>
        <w:rPr>
          <w:rFonts w:ascii="Verdana" w:hAnsi="Verdana" w:cs="Times New Roman"/>
        </w:rPr>
        <w:t>т</w:t>
      </w:r>
      <w:r w:rsidR="006842C9">
        <w:rPr>
          <w:rFonts w:ascii="Verdana" w:hAnsi="Verdana" w:cs="Times New Roman"/>
        </w:rPr>
        <w:t>.</w:t>
      </w:r>
    </w:p>
    <w:p w14:paraId="43E8088F" w14:textId="13AEF625" w:rsidR="00F37B05" w:rsidRPr="00B100AB" w:rsidRDefault="00B100AB" w:rsidP="00BD04E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bookmarkStart w:id="0" w:name="_GoBack"/>
      <w:bookmarkEnd w:id="0"/>
      <w:r w:rsidRPr="00B100AB">
        <w:rPr>
          <w:rFonts w:ascii="Verdana" w:hAnsi="Verdana" w:cs="Times New Roman"/>
        </w:rPr>
        <w:t xml:space="preserve"> Согласно выписки из ЕГРН от 25.06.2021 № 99/2021/401160011 </w:t>
      </w:r>
      <w:r>
        <w:rPr>
          <w:rFonts w:ascii="Verdana" w:hAnsi="Verdana" w:cs="Times New Roman"/>
        </w:rPr>
        <w:t>зарегистрированы о</w:t>
      </w:r>
      <w:r w:rsidR="00F37B05" w:rsidRPr="00B100AB">
        <w:rPr>
          <w:rFonts w:ascii="Verdana" w:hAnsi="Verdana" w:cs="Times New Roman"/>
        </w:rPr>
        <w:t>граничения прав на земельный участок, предусмотренные статьями 56, 56.1 Земельного кодекса Российской Федерации, Карта (план). Зона с особыми условиями использования территории. Зона регулирования застройки и хозяйственной деятельности объекта культурного наследия федерального значения «Ансамбль Казанского кремля» ЗРЗ(А)-2 № б/н, срок действия: 21.05.2015</w:t>
      </w:r>
      <w:r>
        <w:rPr>
          <w:rFonts w:ascii="Verdana" w:hAnsi="Verdana" w:cs="Times New Roman"/>
        </w:rPr>
        <w:t xml:space="preserve"> (номер учетной части 2, площадь 206 </w:t>
      </w:r>
      <w:proofErr w:type="spellStart"/>
      <w:r>
        <w:rPr>
          <w:rFonts w:ascii="Verdana" w:hAnsi="Verdana" w:cs="Times New Roman"/>
        </w:rPr>
        <w:t>кв.м</w:t>
      </w:r>
      <w:proofErr w:type="spellEnd"/>
      <w:r>
        <w:rPr>
          <w:rFonts w:ascii="Verdana" w:hAnsi="Verdana" w:cs="Times New Roman"/>
        </w:rPr>
        <w:t>.)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6994A5" w14:textId="30077A75" w:rsidR="000E3328" w:rsidRPr="00A82DBE" w:rsidRDefault="0059311F" w:rsidP="0059311F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2.</w:t>
      </w:r>
      <w:proofErr w:type="gramStart"/>
      <w:r>
        <w:rPr>
          <w:rFonts w:ascii="Verdana" w:hAnsi="Verdana"/>
        </w:rPr>
        <w:t>1.</w:t>
      </w:r>
      <w:r w:rsidR="00A82DBE" w:rsidRPr="00A82DBE">
        <w:rPr>
          <w:rFonts w:ascii="Verdana" w:hAnsi="Verdana"/>
        </w:rPr>
        <w:t>Цена</w:t>
      </w:r>
      <w:proofErr w:type="gramEnd"/>
      <w:r w:rsidR="00A82DBE" w:rsidRPr="00A82DBE">
        <w:rPr>
          <w:rFonts w:ascii="Verdana" w:hAnsi="Verdana"/>
        </w:rPr>
        <w:t xml:space="preserve"> недвижимого имущества   </w:t>
      </w:r>
      <w:r w:rsidR="00950FF3" w:rsidRPr="00A82DBE">
        <w:rPr>
          <w:rFonts w:ascii="Verdana" w:hAnsi="Verdana"/>
        </w:rPr>
        <w:t xml:space="preserve"> составляет ______________________ (__________________) рублей ___ копеек </w:t>
      </w:r>
      <w:r w:rsidR="00A82DBE" w:rsidRPr="00A82DBE">
        <w:rPr>
          <w:rFonts w:ascii="Verdana" w:hAnsi="Verdana"/>
        </w:rPr>
        <w:t>(в том числе НДС, исчисленный в соответствии с действующим законодательством).</w:t>
      </w:r>
      <w:r w:rsidR="00017917" w:rsidRPr="00A82DBE">
        <w:rPr>
          <w:rFonts w:ascii="Verdana" w:hAnsi="Verdana"/>
        </w:rPr>
        <w:t xml:space="preserve"> </w:t>
      </w:r>
    </w:p>
    <w:p w14:paraId="1943DEEB" w14:textId="5C79F319" w:rsidR="00B64B5C" w:rsidRPr="008509DF" w:rsidRDefault="0059311F" w:rsidP="0059311F">
      <w:pPr>
        <w:pStyle w:val="a5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proofErr w:type="gramStart"/>
      <w:r>
        <w:rPr>
          <w:rFonts w:ascii="Verdana" w:hAnsi="Verdana"/>
        </w:rPr>
        <w:t>2.</w:t>
      </w:r>
      <w:r w:rsidR="00B64B5C" w:rsidRPr="008509DF">
        <w:rPr>
          <w:rFonts w:ascii="Verdana" w:hAnsi="Verdana"/>
        </w:rPr>
        <w:t>Оплата</w:t>
      </w:r>
      <w:proofErr w:type="gramEnd"/>
      <w:r w:rsidR="00B64B5C" w:rsidRPr="008509DF">
        <w:rPr>
          <w:rFonts w:ascii="Verdana" w:hAnsi="Verdana"/>
        </w:rPr>
        <w:t xml:space="preserve">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4E31D2DB" w:rsidR="00AB5223" w:rsidRPr="008509DF" w:rsidRDefault="00DE0E51" w:rsidP="00D729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5ECE6817" w:rsidR="001E5436" w:rsidRPr="00566401" w:rsidRDefault="00B71921" w:rsidP="00D7297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20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двадцати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F37B05" w:rsidRDefault="00891CDE" w:rsidP="00891CDE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37B0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оплаты  </w:t>
            </w:r>
          </w:p>
          <w:p w14:paraId="5BA08C59" w14:textId="046BAC34" w:rsidR="00891CDE" w:rsidRPr="00F37B05" w:rsidRDefault="00891CDE" w:rsidP="00891CDE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37B0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1D1D7A" w:rsidRPr="00F37B05">
              <w:rPr>
                <w:rFonts w:ascii="Verdana" w:hAnsi="Verdana"/>
                <w:i/>
                <w:color w:val="FF0000"/>
                <w:sz w:val="20"/>
                <w:szCs w:val="20"/>
              </w:rPr>
              <w:t>через</w:t>
            </w:r>
          </w:p>
          <w:p w14:paraId="39352054" w14:textId="46A9FB1D" w:rsidR="00891CDE" w:rsidRPr="00F37B05" w:rsidRDefault="001D1D7A" w:rsidP="00891CDE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37B0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номинальный </w:t>
            </w:r>
            <w:r w:rsidR="00891CDE" w:rsidRPr="00F37B05">
              <w:rPr>
                <w:rFonts w:ascii="Verdana" w:hAnsi="Verdana"/>
                <w:i/>
                <w:color w:val="FF0000"/>
                <w:sz w:val="20"/>
                <w:szCs w:val="20"/>
              </w:rPr>
              <w:t>счет</w:t>
            </w:r>
            <w:r w:rsidRPr="00F37B0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(с использованием кредитных средств банка)</w:t>
            </w:r>
          </w:p>
          <w:p w14:paraId="512C1A8F" w14:textId="462602DE" w:rsidR="00891CDE" w:rsidRPr="008C63A5" w:rsidRDefault="00891CDE" w:rsidP="00891C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37B05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F37B0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 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использованием кредитных средств (с указанием в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lastRenderedPageBreak/>
              <w:t>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0EC75D9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lastRenderedPageBreak/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gramStart"/>
            <w:r w:rsidR="00D72973">
              <w:rPr>
                <w:rFonts w:ascii="Verdana" w:hAnsi="Verdana"/>
                <w:i/>
                <w:sz w:val="20"/>
                <w:szCs w:val="20"/>
              </w:rPr>
              <w:t>20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 (</w:t>
            </w:r>
            <w:proofErr w:type="gramEnd"/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4E6C7EDD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Pr="008076AD">
              <w:rPr>
                <w:rFonts w:ascii="Verdana" w:hAnsi="Verdana"/>
                <w:i/>
                <w:color w:val="0070C0"/>
              </w:rPr>
              <w:t>____ (______)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Pr="008076AD">
              <w:rPr>
                <w:rFonts w:ascii="Verdana" w:hAnsi="Verdana"/>
                <w:color w:val="0070C0"/>
              </w:rPr>
              <w:t>_____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Pr="00F37B05" w:rsidRDefault="00D16ED6" w:rsidP="00D16ED6">
            <w:pPr>
              <w:pStyle w:val="Default"/>
              <w:jc w:val="right"/>
              <w:rPr>
                <w:sz w:val="20"/>
                <w:szCs w:val="20"/>
              </w:rPr>
            </w:pPr>
            <w:r w:rsidRPr="00F37B05">
              <w:rPr>
                <w:color w:val="FF0000"/>
                <w:sz w:val="20"/>
                <w:szCs w:val="20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 xml:space="preserve">поступления на расчетный счет Продавца денежной суммы, составляющей Цену </w:t>
      </w:r>
      <w:r w:rsidR="00B877FA">
        <w:rPr>
          <w:rFonts w:ascii="Verdana" w:hAnsi="Verdana"/>
        </w:rPr>
        <w:lastRenderedPageBreak/>
        <w:t>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A7D6917" w:rsidR="00AF721D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021363C7"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755E3">
              <w:rPr>
                <w:rFonts w:ascii="Verdana" w:hAnsi="Verdana"/>
                <w:i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3A3226F" w:rsidR="00073672" w:rsidRPr="001C1460" w:rsidRDefault="00073672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55CF49E5" w:rsidR="00566401" w:rsidRDefault="00566401" w:rsidP="00566401">
            <w:pPr>
              <w:pStyle w:val="Default"/>
              <w:rPr>
                <w:sz w:val="18"/>
                <w:szCs w:val="18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обратиться в орган государственной регистрации прав за регистрацией обратного перехода права собственности к Продавцу.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54495B74" w14:textId="77777777" w:rsidR="005C7942" w:rsidRPr="00F755E3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755E3">
              <w:rPr>
                <w:rFonts w:ascii="Verdana" w:hAnsi="Verdana"/>
                <w:sz w:val="20"/>
                <w:szCs w:val="20"/>
              </w:rPr>
              <w:t xml:space="preserve">-Нежилое здание, общей площадью 1022,1 </w:t>
            </w:r>
            <w:proofErr w:type="spellStart"/>
            <w:r w:rsidRPr="00F755E3">
              <w:rPr>
                <w:rFonts w:ascii="Verdana" w:hAnsi="Verdana"/>
                <w:sz w:val="20"/>
                <w:szCs w:val="20"/>
              </w:rPr>
              <w:t>кв.м</w:t>
            </w:r>
            <w:proofErr w:type="spellEnd"/>
            <w:r w:rsidRPr="00F755E3">
              <w:rPr>
                <w:rFonts w:ascii="Verdana" w:hAnsi="Verdana"/>
                <w:sz w:val="20"/>
                <w:szCs w:val="20"/>
              </w:rPr>
              <w:t xml:space="preserve">., кадастровый номер </w:t>
            </w:r>
            <w:r w:rsidRPr="00F755E3">
              <w:rPr>
                <w:rFonts w:ascii="Verdana" w:hAnsi="Verdana" w:cs="TimesNewRomanPS-BoldMT"/>
                <w:bCs/>
                <w:sz w:val="20"/>
                <w:szCs w:val="20"/>
                <w:lang w:eastAsia="ru-RU"/>
              </w:rPr>
              <w:t>16:50:011907:24</w:t>
            </w:r>
            <w:r w:rsidRPr="00F755E3">
              <w:rPr>
                <w:rFonts w:ascii="Verdana" w:hAnsi="Verdana"/>
                <w:sz w:val="20"/>
                <w:szCs w:val="20"/>
              </w:rPr>
              <w:t xml:space="preserve">, Республика Татарстан (Татарстан), г. Казань, </w:t>
            </w:r>
            <w:proofErr w:type="spellStart"/>
            <w:r w:rsidRPr="00F755E3">
              <w:rPr>
                <w:rFonts w:ascii="Verdana" w:hAnsi="Verdana"/>
                <w:sz w:val="20"/>
                <w:szCs w:val="20"/>
              </w:rPr>
              <w:t>Вахитовский</w:t>
            </w:r>
            <w:proofErr w:type="spellEnd"/>
            <w:r w:rsidRPr="00F755E3">
              <w:rPr>
                <w:rFonts w:ascii="Verdana" w:hAnsi="Verdana"/>
                <w:sz w:val="20"/>
                <w:szCs w:val="20"/>
              </w:rPr>
              <w:t xml:space="preserve"> р-он, ул. Московская, д.2, с относящимся к нему земельным участком, общей площадью 350,0 </w:t>
            </w:r>
            <w:proofErr w:type="spellStart"/>
            <w:r w:rsidRPr="00F755E3">
              <w:rPr>
                <w:rFonts w:ascii="Verdana" w:hAnsi="Verdana"/>
                <w:sz w:val="20"/>
                <w:szCs w:val="20"/>
              </w:rPr>
              <w:t>кв.м</w:t>
            </w:r>
            <w:proofErr w:type="spellEnd"/>
            <w:r w:rsidRPr="00F755E3">
              <w:rPr>
                <w:rFonts w:ascii="Verdana" w:hAnsi="Verdana"/>
                <w:sz w:val="20"/>
                <w:szCs w:val="20"/>
              </w:rPr>
              <w:t xml:space="preserve">., кадастровый номер 16:50:011907:6, расположенный по адресу: г. Казань, ул. Московская, д.2А, а так же неотделимые улучшения: </w:t>
            </w:r>
            <w:r w:rsidRPr="00F755E3">
              <w:rPr>
                <w:rFonts w:ascii="Verdana" w:hAnsi="Verdana"/>
                <w:sz w:val="20"/>
                <w:szCs w:val="20"/>
              </w:rPr>
              <w:lastRenderedPageBreak/>
              <w:t xml:space="preserve">Система вентиляции и кондиционирования, Система ОПС, ОХРАННО-ТРЕВОЖНАЯ СИГНАЛИЗАЦИЯ, Кондиционер </w:t>
            </w:r>
            <w:proofErr w:type="spellStart"/>
            <w:r w:rsidRPr="00F755E3">
              <w:rPr>
                <w:rFonts w:ascii="Verdana" w:hAnsi="Verdana"/>
                <w:sz w:val="20"/>
                <w:szCs w:val="20"/>
              </w:rPr>
              <w:t>Lessar</w:t>
            </w:r>
            <w:proofErr w:type="spellEnd"/>
            <w:r w:rsidRPr="00F755E3">
              <w:rPr>
                <w:rFonts w:ascii="Verdana" w:hAnsi="Verdana"/>
                <w:sz w:val="20"/>
                <w:szCs w:val="20"/>
              </w:rPr>
              <w:t xml:space="preserve"> LS/LU-H07KFA2, Кондиционер </w:t>
            </w:r>
            <w:proofErr w:type="spellStart"/>
            <w:r w:rsidRPr="00F755E3">
              <w:rPr>
                <w:rFonts w:ascii="Verdana" w:hAnsi="Verdana"/>
                <w:sz w:val="20"/>
                <w:szCs w:val="20"/>
              </w:rPr>
              <w:t>Lessar</w:t>
            </w:r>
            <w:proofErr w:type="spellEnd"/>
            <w:r w:rsidRPr="00F755E3">
              <w:rPr>
                <w:rFonts w:ascii="Verdana" w:hAnsi="Verdana"/>
                <w:sz w:val="20"/>
                <w:szCs w:val="20"/>
              </w:rPr>
              <w:t xml:space="preserve"> LS/LU-H18KFA2, Кондиционер M5WM007G2R/M5LC007CR, Пожарная сигнализация и система речевого оповещения, Система пожарной сигнализации, Сплит система </w:t>
            </w:r>
            <w:proofErr w:type="spellStart"/>
            <w:r w:rsidRPr="00F755E3">
              <w:rPr>
                <w:rFonts w:ascii="Verdana" w:hAnsi="Verdana"/>
                <w:sz w:val="20"/>
                <w:szCs w:val="20"/>
              </w:rPr>
              <w:t>QuattroClima</w:t>
            </w:r>
            <w:proofErr w:type="spellEnd"/>
            <w:r w:rsidRPr="00F755E3">
              <w:rPr>
                <w:rFonts w:ascii="Verdana" w:hAnsi="Verdana"/>
                <w:sz w:val="20"/>
                <w:szCs w:val="20"/>
              </w:rPr>
              <w:t xml:space="preserve"> QV/QN-ES 12, Сейф 'Атлант-Р80*200*150. </w:t>
            </w:r>
          </w:p>
          <w:p w14:paraId="0E71336F" w14:textId="3426EC70" w:rsidR="00515F5D" w:rsidRPr="00F755E3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755E3">
              <w:rPr>
                <w:rFonts w:ascii="Verdana" w:hAnsi="Verdana"/>
                <w:sz w:val="20"/>
                <w:szCs w:val="20"/>
              </w:rPr>
              <w:t>Согласно ст. 552 Гражданского кодекса Российской Федерации, ст.35 Земельного кодекса Российской Федерации Покупатель с момента регистрации перехода права собственности на Объект приобретает право пользования земельными участками, на котором расположены Объект, на тех же условиях, что и Продавец.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9B2C236" w14:textId="77777777" w:rsidR="004126BF" w:rsidRPr="00DE4A80" w:rsidDel="004126B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4126BF" w:rsidRPr="0055668A" w14:paraId="1316193D" w14:textId="77777777" w:rsidTr="005554A7">
        <w:tc>
          <w:tcPr>
            <w:tcW w:w="2411" w:type="dxa"/>
            <w:shd w:val="clear" w:color="auto" w:fill="auto"/>
          </w:tcPr>
          <w:p w14:paraId="79D1526D" w14:textId="77777777" w:rsidR="004126BF" w:rsidRPr="0055668A" w:rsidRDefault="004126BF" w:rsidP="005554A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E54245E" w14:textId="77777777" w:rsidR="004126BF" w:rsidRPr="0055668A" w:rsidRDefault="004126BF" w:rsidP="005554A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2D042542" w14:textId="77777777" w:rsidR="004126BF" w:rsidRPr="0055668A" w:rsidRDefault="004126BF" w:rsidP="00555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4126BF" w:rsidRPr="0055668A" w14:paraId="07F4540F" w14:textId="77777777" w:rsidTr="005554A7">
        <w:tc>
          <w:tcPr>
            <w:tcW w:w="2411" w:type="dxa"/>
            <w:shd w:val="clear" w:color="auto" w:fill="auto"/>
          </w:tcPr>
          <w:p w14:paraId="51D2FED8" w14:textId="77777777" w:rsidR="004126BF" w:rsidRPr="0055668A" w:rsidRDefault="004126BF" w:rsidP="005554A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26877B76" w14:textId="77777777" w:rsidR="004126BF" w:rsidRPr="0055668A" w:rsidRDefault="004126BF" w:rsidP="005554A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6983349" w14:textId="77777777" w:rsidR="004126BF" w:rsidRPr="0055668A" w:rsidRDefault="004126BF" w:rsidP="005554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2D054FA8" w14:textId="3CE76D69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1D8D982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  <w:r w:rsidR="000747B6" w:rsidRPr="00566DAF">
        <w:rPr>
          <w:rFonts w:ascii="Verdana" w:hAnsi="Verdana"/>
          <w:color w:val="000000" w:themeColor="text1"/>
        </w:rPr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155D1DC1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412C089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12A4C23B" w14:textId="3D30D0D6" w:rsidR="00D825CE" w:rsidRPr="008509DF" w:rsidRDefault="00D825CE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Возможно указание на залог кредитора.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304B3FF8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79D8" w14:textId="77777777" w:rsidR="00C90163" w:rsidRDefault="00C90163" w:rsidP="00E33D4F">
      <w:pPr>
        <w:spacing w:after="0" w:line="240" w:lineRule="auto"/>
      </w:pPr>
      <w:r>
        <w:separator/>
      </w:r>
    </w:p>
  </w:endnote>
  <w:endnote w:type="continuationSeparator" w:id="0">
    <w:p w14:paraId="7B588614" w14:textId="77777777" w:rsidR="00C90163" w:rsidRDefault="00C9016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49DC160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4E4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3682A" w14:textId="77777777" w:rsidR="00C90163" w:rsidRDefault="00C90163" w:rsidP="00E33D4F">
      <w:pPr>
        <w:spacing w:after="0" w:line="240" w:lineRule="auto"/>
      </w:pPr>
      <w:r>
        <w:separator/>
      </w:r>
    </w:p>
  </w:footnote>
  <w:footnote w:type="continuationSeparator" w:id="0">
    <w:p w14:paraId="7E01EF52" w14:textId="77777777" w:rsidR="00C90163" w:rsidRDefault="00C90163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47B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D6F96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4FDC"/>
    <w:rsid w:val="00146AAE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D7A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3F07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3679D"/>
    <w:rsid w:val="00241454"/>
    <w:rsid w:val="00241924"/>
    <w:rsid w:val="0024215A"/>
    <w:rsid w:val="00242B44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1BDB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873E5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569C7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04AA"/>
    <w:rsid w:val="003F3676"/>
    <w:rsid w:val="003F428E"/>
    <w:rsid w:val="003F7EC6"/>
    <w:rsid w:val="0040125A"/>
    <w:rsid w:val="004025E6"/>
    <w:rsid w:val="00410A63"/>
    <w:rsid w:val="004126BF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68C2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1BA8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311F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C794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2537"/>
    <w:rsid w:val="00615599"/>
    <w:rsid w:val="00617D5E"/>
    <w:rsid w:val="00624B6E"/>
    <w:rsid w:val="00634B19"/>
    <w:rsid w:val="00641589"/>
    <w:rsid w:val="00644A26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570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E77F7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2F6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85EBA"/>
    <w:rsid w:val="007905C5"/>
    <w:rsid w:val="007914AB"/>
    <w:rsid w:val="00793723"/>
    <w:rsid w:val="007941A5"/>
    <w:rsid w:val="007943F6"/>
    <w:rsid w:val="007970D7"/>
    <w:rsid w:val="00797DE8"/>
    <w:rsid w:val="007A18E8"/>
    <w:rsid w:val="007A22D2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763D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5D6A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572C8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6F1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66E"/>
    <w:rsid w:val="00A63B0F"/>
    <w:rsid w:val="00A64373"/>
    <w:rsid w:val="00A67887"/>
    <w:rsid w:val="00A7151A"/>
    <w:rsid w:val="00A71D0F"/>
    <w:rsid w:val="00A77877"/>
    <w:rsid w:val="00A80F6F"/>
    <w:rsid w:val="00A81BE4"/>
    <w:rsid w:val="00A82DBE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66D2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00AB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03E1"/>
    <w:rsid w:val="00B82BAF"/>
    <w:rsid w:val="00B83979"/>
    <w:rsid w:val="00B83DC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04E4"/>
    <w:rsid w:val="00BD21B4"/>
    <w:rsid w:val="00BD2793"/>
    <w:rsid w:val="00BD6543"/>
    <w:rsid w:val="00BD76B6"/>
    <w:rsid w:val="00BD7FC5"/>
    <w:rsid w:val="00BE0619"/>
    <w:rsid w:val="00BE0D75"/>
    <w:rsid w:val="00BE2BD3"/>
    <w:rsid w:val="00BE5472"/>
    <w:rsid w:val="00BE6580"/>
    <w:rsid w:val="00BE7168"/>
    <w:rsid w:val="00BE71F0"/>
    <w:rsid w:val="00BE75D1"/>
    <w:rsid w:val="00BF3FCD"/>
    <w:rsid w:val="00BF5638"/>
    <w:rsid w:val="00BF6F41"/>
    <w:rsid w:val="00BF736E"/>
    <w:rsid w:val="00C01432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0163"/>
    <w:rsid w:val="00C926AC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644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3B65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25848"/>
    <w:rsid w:val="00D30721"/>
    <w:rsid w:val="00D31076"/>
    <w:rsid w:val="00D317F9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76CA0"/>
    <w:rsid w:val="00D8208F"/>
    <w:rsid w:val="00D8252D"/>
    <w:rsid w:val="00D825CE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6CDD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2F21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37B05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55E3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36B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8D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8BF1-D9E7-4C24-A04A-F7C46B67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5152</Words>
  <Characters>29370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Юдина Антонина Викторовна</cp:lastModifiedBy>
  <cp:revision>3</cp:revision>
  <cp:lastPrinted>2021-06-24T12:42:00Z</cp:lastPrinted>
  <dcterms:created xsi:type="dcterms:W3CDTF">2021-07-23T14:38:00Z</dcterms:created>
  <dcterms:modified xsi:type="dcterms:W3CDTF">2021-07-23T14:45:00Z</dcterms:modified>
</cp:coreProperties>
</file>