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83CFC" w:rsidRDefault="003313B7">
      <w:pPr>
        <w:jc w:val="both"/>
        <w:rPr>
          <w:b/>
        </w:rPr>
      </w:pPr>
      <w:r>
        <w:rPr>
          <w:b/>
        </w:rPr>
        <w:t xml:space="preserve">Акционерное общество «Российский аукционный дом» сообщает о проведении аукциона в электронной форме по продаже объектов недвижимости, принадлежащих на праве собственности ПАО Сбербанк </w:t>
      </w:r>
    </w:p>
    <w:p w14:paraId="00000002" w14:textId="77777777" w:rsidR="00283CFC" w:rsidRDefault="00283CFC">
      <w:pPr>
        <w:ind w:firstLine="567"/>
        <w:jc w:val="center"/>
        <w:rPr>
          <w:b/>
        </w:rPr>
      </w:pPr>
    </w:p>
    <w:p w14:paraId="00000003" w14:textId="73DB5088" w:rsidR="00283CFC" w:rsidRDefault="003313B7">
      <w:pPr>
        <w:ind w:firstLine="567"/>
        <w:jc w:val="center"/>
        <w:rPr>
          <w:b/>
        </w:rPr>
      </w:pPr>
      <w:r>
        <w:rPr>
          <w:b/>
        </w:rPr>
        <w:t xml:space="preserve">Электронный аукцион будет проводиться </w:t>
      </w:r>
      <w:r w:rsidR="00564BD7">
        <w:rPr>
          <w:b/>
          <w:color w:val="0070C0"/>
        </w:rPr>
        <w:t>0</w:t>
      </w:r>
      <w:r w:rsidR="00DF3CF7">
        <w:rPr>
          <w:b/>
          <w:color w:val="0070C0"/>
        </w:rPr>
        <w:t>8 сентября</w:t>
      </w:r>
      <w:r w:rsidRPr="008862B6">
        <w:rPr>
          <w:b/>
          <w:color w:val="0070C0"/>
        </w:rPr>
        <w:t xml:space="preserve"> 2021 </w:t>
      </w:r>
      <w:r>
        <w:rPr>
          <w:b/>
        </w:rPr>
        <w:t>года в 08:00 (МСК)</w:t>
      </w:r>
    </w:p>
    <w:p w14:paraId="00000004" w14:textId="77777777" w:rsidR="00283CFC" w:rsidRDefault="003313B7">
      <w:pPr>
        <w:jc w:val="center"/>
        <w:rPr>
          <w:b/>
        </w:rPr>
      </w:pPr>
      <w:r>
        <w:rPr>
          <w:b/>
        </w:rPr>
        <w:t>на электронной торговой площадке АО «Российский аукционный дом»</w:t>
      </w:r>
    </w:p>
    <w:p w14:paraId="00000005" w14:textId="77777777" w:rsidR="00283CFC" w:rsidRDefault="003313B7">
      <w:pPr>
        <w:jc w:val="center"/>
        <w:rPr>
          <w:b/>
        </w:rPr>
      </w:pPr>
      <w:r>
        <w:rPr>
          <w:b/>
        </w:rPr>
        <w:t xml:space="preserve">по адресу </w:t>
      </w:r>
      <w:hyperlink r:id="rId6">
        <w:r>
          <w:rPr>
            <w:b/>
            <w:u w:val="single"/>
          </w:rPr>
          <w:t>www.lot-online.ru</w:t>
        </w:r>
      </w:hyperlink>
      <w:r>
        <w:rPr>
          <w:b/>
        </w:rPr>
        <w:t xml:space="preserve">. </w:t>
      </w:r>
    </w:p>
    <w:p w14:paraId="00000006" w14:textId="77777777" w:rsidR="00283CFC" w:rsidRDefault="003313B7">
      <w:pPr>
        <w:ind w:firstLine="709"/>
        <w:jc w:val="center"/>
      </w:pPr>
      <w:r>
        <w:rPr>
          <w:b/>
        </w:rPr>
        <w:t xml:space="preserve">Организатор торгов – </w:t>
      </w:r>
      <w:r>
        <w:t>Дальневосточный филиал АО «Российский аукционный дом».</w:t>
      </w:r>
    </w:p>
    <w:p w14:paraId="00000007" w14:textId="0B575197" w:rsidR="00283CFC" w:rsidRDefault="003313B7">
      <w:pPr>
        <w:jc w:val="center"/>
        <w:rPr>
          <w:b/>
        </w:rPr>
      </w:pPr>
      <w:r>
        <w:rPr>
          <w:b/>
        </w:rPr>
        <w:t xml:space="preserve">Прием заявок с </w:t>
      </w:r>
      <w:r w:rsidR="00564BD7">
        <w:rPr>
          <w:b/>
          <w:color w:val="0070C0"/>
        </w:rPr>
        <w:t>0</w:t>
      </w:r>
      <w:r w:rsidR="00DF3CF7">
        <w:rPr>
          <w:b/>
          <w:color w:val="0070C0"/>
        </w:rPr>
        <w:t>9</w:t>
      </w:r>
      <w:r w:rsidR="00564BD7">
        <w:rPr>
          <w:b/>
          <w:color w:val="0070C0"/>
        </w:rPr>
        <w:t xml:space="preserve"> </w:t>
      </w:r>
      <w:r w:rsidR="00DF3CF7">
        <w:rPr>
          <w:b/>
          <w:color w:val="0070C0"/>
        </w:rPr>
        <w:t>августа</w:t>
      </w:r>
      <w:r w:rsidRPr="008862B6">
        <w:rPr>
          <w:b/>
          <w:color w:val="0070C0"/>
        </w:rPr>
        <w:t xml:space="preserve"> 2021 </w:t>
      </w:r>
      <w:r>
        <w:rPr>
          <w:b/>
        </w:rPr>
        <w:t xml:space="preserve">г. 00:00 по </w:t>
      </w:r>
      <w:bookmarkStart w:id="0" w:name="_Hlk75943990"/>
      <w:r w:rsidR="00564BD7">
        <w:rPr>
          <w:b/>
          <w:color w:val="0070C0"/>
        </w:rPr>
        <w:t>0</w:t>
      </w:r>
      <w:r w:rsidR="00DF3CF7">
        <w:rPr>
          <w:b/>
          <w:color w:val="0070C0"/>
        </w:rPr>
        <w:t>7</w:t>
      </w:r>
      <w:r w:rsidR="008862B6">
        <w:rPr>
          <w:b/>
          <w:color w:val="0070C0"/>
        </w:rPr>
        <w:t xml:space="preserve"> </w:t>
      </w:r>
      <w:r w:rsidR="00DF3CF7">
        <w:rPr>
          <w:b/>
          <w:color w:val="0070C0"/>
        </w:rPr>
        <w:t>сентября</w:t>
      </w:r>
      <w:r w:rsidRPr="008862B6">
        <w:rPr>
          <w:b/>
          <w:color w:val="0070C0"/>
        </w:rPr>
        <w:t xml:space="preserve"> 2021 </w:t>
      </w:r>
      <w:bookmarkEnd w:id="0"/>
      <w:r>
        <w:rPr>
          <w:b/>
        </w:rPr>
        <w:t>г. до 09:00.</w:t>
      </w:r>
    </w:p>
    <w:p w14:paraId="00000008" w14:textId="4207F067" w:rsidR="00283CFC" w:rsidRDefault="003313B7">
      <w:pPr>
        <w:jc w:val="center"/>
        <w:rPr>
          <w:b/>
        </w:rPr>
      </w:pPr>
      <w:r>
        <w:rPr>
          <w:b/>
        </w:rPr>
        <w:t xml:space="preserve">Задаток должен поступить на счет Организатора торгов не позднее 09:00 </w:t>
      </w:r>
      <w:r w:rsidR="00DF3CF7">
        <w:rPr>
          <w:b/>
          <w:color w:val="0070C0"/>
        </w:rPr>
        <w:t>07 сентября</w:t>
      </w:r>
      <w:r w:rsidR="00DF3CF7" w:rsidRPr="008862B6">
        <w:rPr>
          <w:b/>
          <w:color w:val="0070C0"/>
        </w:rPr>
        <w:t xml:space="preserve"> </w:t>
      </w:r>
      <w:r w:rsidR="00564BD7" w:rsidRPr="008862B6">
        <w:rPr>
          <w:b/>
          <w:color w:val="0070C0"/>
        </w:rPr>
        <w:t xml:space="preserve">2021 </w:t>
      </w:r>
      <w:r>
        <w:rPr>
          <w:b/>
        </w:rPr>
        <w:t>г.</w:t>
      </w:r>
    </w:p>
    <w:p w14:paraId="00000009" w14:textId="77777777" w:rsidR="00283CFC" w:rsidRDefault="00283CFC">
      <w:pPr>
        <w:ind w:firstLine="567"/>
        <w:jc w:val="both"/>
        <w:rPr>
          <w:b/>
        </w:rPr>
      </w:pPr>
    </w:p>
    <w:p w14:paraId="0000000A" w14:textId="66406EDE" w:rsidR="00283CFC" w:rsidRDefault="003313B7">
      <w:pPr>
        <w:ind w:firstLine="567"/>
        <w:jc w:val="both"/>
      </w:pPr>
      <w:r>
        <w:t>Допуск претендентов к электронному аукциону осуществляется Организатором торгов</w:t>
      </w:r>
      <w:r>
        <w:rPr>
          <w:b/>
        </w:rPr>
        <w:t xml:space="preserve"> до 10:00 </w:t>
      </w:r>
      <w:r w:rsidR="00DF3CF7">
        <w:rPr>
          <w:b/>
          <w:color w:val="0070C0"/>
        </w:rPr>
        <w:t>07 сентября</w:t>
      </w:r>
      <w:r w:rsidR="00DF3CF7" w:rsidRPr="008862B6">
        <w:rPr>
          <w:b/>
          <w:color w:val="0070C0"/>
        </w:rPr>
        <w:t xml:space="preserve"> </w:t>
      </w:r>
      <w:r w:rsidR="00564BD7" w:rsidRPr="008862B6">
        <w:rPr>
          <w:b/>
          <w:color w:val="0070C0"/>
        </w:rPr>
        <w:t xml:space="preserve">2021 </w:t>
      </w:r>
      <w:r>
        <w:rPr>
          <w:b/>
        </w:rPr>
        <w:t>года.</w:t>
      </w:r>
    </w:p>
    <w:p w14:paraId="0000000B" w14:textId="77777777" w:rsidR="00283CFC" w:rsidRDefault="003313B7">
      <w:pPr>
        <w:ind w:firstLine="567"/>
        <w:jc w:val="both"/>
      </w:pPr>
      <w:r>
        <w:t>Указанное в настоящем информационном сообщении время – московское. При исчислении сроков, указанных в настоящем информационном сообщении, принимается время сервера электронной торговой площадки.</w:t>
      </w:r>
    </w:p>
    <w:p w14:paraId="0000000C" w14:textId="77777777" w:rsidR="00283CFC" w:rsidRDefault="003313B7">
      <w:pPr>
        <w:ind w:firstLine="567"/>
        <w:jc w:val="both"/>
      </w:pPr>
      <w:r>
        <w:t xml:space="preserve">Электронный аукцион, открытый по составу участников и по форме подачи предложений по цене с применением метода повышения начальной цены </w:t>
      </w:r>
      <w:r>
        <w:rPr>
          <w:b/>
        </w:rPr>
        <w:t>(английский аукцион).</w:t>
      </w:r>
    </w:p>
    <w:p w14:paraId="0000000D" w14:textId="77777777" w:rsidR="00283CFC" w:rsidRDefault="00283CFC">
      <w:pPr>
        <w:ind w:firstLine="720"/>
        <w:jc w:val="both"/>
      </w:pPr>
    </w:p>
    <w:p w14:paraId="0000000E" w14:textId="31D0325C" w:rsidR="00283CFC" w:rsidRDefault="003313B7">
      <w:pPr>
        <w:ind w:firstLine="720"/>
        <w:jc w:val="both"/>
      </w:pPr>
      <w:r>
        <w:t xml:space="preserve">Ознакомление с предметом торгов осуществляется в рабочие дни по месту нахождения имущества, по предварительной записи по тел. 8 (423) 265 23 87, </w:t>
      </w:r>
      <w:r>
        <w:rPr>
          <w:color w:val="000000"/>
        </w:rPr>
        <w:t>+7 (914) 732 06 22</w:t>
      </w:r>
      <w:r>
        <w:t>. Контактное лицо Генералова Елена. 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лица.  Адрес электронной почты: dv@auction-house.ru</w:t>
      </w:r>
    </w:p>
    <w:p w14:paraId="0000000F" w14:textId="77777777" w:rsidR="00283CFC" w:rsidRDefault="00283CFC">
      <w:pPr>
        <w:ind w:firstLine="720"/>
        <w:jc w:val="both"/>
      </w:pPr>
      <w:bookmarkStart w:id="1" w:name="_heading=h.gjdgxs" w:colFirst="0" w:colLast="0"/>
      <w:bookmarkEnd w:id="1"/>
    </w:p>
    <w:p w14:paraId="00000010" w14:textId="77777777" w:rsidR="00283CFC" w:rsidRDefault="003313B7">
      <w:pPr>
        <w:ind w:firstLine="720"/>
        <w:jc w:val="both"/>
        <w:rPr>
          <w:b/>
        </w:rPr>
      </w:pPr>
      <w:r>
        <w:rPr>
          <w:b/>
        </w:rPr>
        <w:t>Лот №1 (единым лотом):</w:t>
      </w:r>
    </w:p>
    <w:p w14:paraId="00000011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Нежилые помещения общей площадью </w:t>
      </w:r>
      <w:r>
        <w:rPr>
          <w:color w:val="000000"/>
          <w:u w:val="single"/>
        </w:rPr>
        <w:t>325,4 кв. м</w:t>
      </w:r>
      <w:r>
        <w:rPr>
          <w:color w:val="000000"/>
        </w:rPr>
        <w:t xml:space="preserve">, расположенные по адресу: </w:t>
      </w:r>
      <w:r>
        <w:rPr>
          <w:b/>
          <w:color w:val="000000"/>
        </w:rPr>
        <w:t>Сахалинская область, г. Южно-Сахалинск, пр-т Мира, 149</w:t>
      </w:r>
      <w:r>
        <w:rPr>
          <w:color w:val="000000"/>
        </w:rPr>
        <w:t>, кадастровый номер 65:01:0601003:1748,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65-65-01/040/2008-731 от «30» октября 2008 года;</w:t>
      </w:r>
    </w:p>
    <w:p w14:paraId="00000012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нежилые помещения общей площадью </w:t>
      </w:r>
      <w:r>
        <w:rPr>
          <w:color w:val="000000"/>
          <w:u w:val="single"/>
        </w:rPr>
        <w:t>2 655,7 кв. м</w:t>
      </w:r>
      <w:r>
        <w:rPr>
          <w:color w:val="000000"/>
        </w:rPr>
        <w:t>, расположенные по адресу: Сахалинская область, г. Южно-Сахалинск, пр-т Мира, 149, кадастровый номер 65:01:0601003:1749,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65-65-01/040/2008-733 от «30» октября 2008 года;</w:t>
      </w:r>
    </w:p>
    <w:p w14:paraId="00000013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 w:firstLine="709"/>
        <w:jc w:val="both"/>
        <w:rPr>
          <w:color w:val="000000"/>
        </w:rPr>
      </w:pPr>
      <w:r>
        <w:rPr>
          <w:color w:val="000000"/>
        </w:rPr>
        <w:t xml:space="preserve">- земельный участок, категория земель: земли населенных пунктов, разрешенное использование: для использования под нежилым зданием, общая площадь </w:t>
      </w:r>
      <w:r>
        <w:rPr>
          <w:color w:val="000000"/>
          <w:u w:val="single"/>
        </w:rPr>
        <w:t>4 422 кв. м.,</w:t>
      </w:r>
      <w:r>
        <w:rPr>
          <w:color w:val="000000"/>
        </w:rPr>
        <w:t xml:space="preserve"> расположенный по адресу: Сахалинская область, г. Южно-Сахалинск, пр-т Мира, 149, кадастровый номер 65:01:0601003:0066, принадлежащие Доверителю на праве собственности, что подтверждается записью регистрации в Едином государственном реестре прав на недвижимое имущество и сделок с ним № 65-65-01/040/2008-732 от «30» октября 2008 года. Застроенная площадь ЗУ - 500 кв м. Площадь пятна застройки- 250 кв м. На ЗУ есть возможность строительства 2-этажного административного здания;</w:t>
      </w:r>
    </w:p>
    <w:p w14:paraId="00000014" w14:textId="655F1663" w:rsidR="00283CFC" w:rsidRPr="003313B7" w:rsidRDefault="003313B7">
      <w:pPr>
        <w:tabs>
          <w:tab w:val="left" w:pos="851"/>
        </w:tabs>
        <w:ind w:right="-57"/>
        <w:jc w:val="both"/>
      </w:pPr>
      <w:r>
        <w:rPr>
          <w:b/>
        </w:rPr>
        <w:tab/>
        <w:t>ВАЖНО.</w:t>
      </w:r>
      <w:r>
        <w:t xml:space="preserve"> До совершения Договора Объект никому не продан, не является предметом судебного разбирательства, не находится под арестом, не обременен правами третьих лиц, </w:t>
      </w:r>
      <w:r>
        <w:rPr>
          <w:u w:val="single"/>
        </w:rPr>
        <w:t xml:space="preserve">кроме договора аренды с ПАО Сбербанк на помещения площадью </w:t>
      </w:r>
      <w:r>
        <w:rPr>
          <w:b/>
          <w:u w:val="single"/>
        </w:rPr>
        <w:t>2076,7 м</w:t>
      </w:r>
      <w:r>
        <w:rPr>
          <w:b/>
          <w:u w:val="single"/>
          <w:vertAlign w:val="superscript"/>
        </w:rPr>
        <w:t>2</w:t>
      </w:r>
      <w:r>
        <w:rPr>
          <w:u w:val="single"/>
        </w:rPr>
        <w:t>,</w:t>
      </w:r>
      <w:r>
        <w:t xml:space="preserve"> который будет заключен с Победителем аукциона/единственным участником после регистрации в Едином государственном реестре прав на недвижимое имущество и сделок с ним, сроком 10 (десять) лет</w:t>
      </w:r>
      <w:r w:rsidRPr="003313B7">
        <w:t>.</w:t>
      </w:r>
    </w:p>
    <w:p w14:paraId="00000015" w14:textId="77777777" w:rsidR="00283CFC" w:rsidRDefault="003313B7">
      <w:pPr>
        <w:tabs>
          <w:tab w:val="left" w:pos="851"/>
        </w:tabs>
        <w:ind w:right="-57"/>
        <w:jc w:val="both"/>
      </w:pPr>
      <w:r>
        <w:t xml:space="preserve">Ставка арендной платы за пользование помещениями составит: </w:t>
      </w:r>
    </w:p>
    <w:p w14:paraId="00000016" w14:textId="77777777" w:rsidR="00283CFC" w:rsidRDefault="003313B7">
      <w:r>
        <w:t xml:space="preserve">- для нежилых помещений 1-го этажа общей площадью </w:t>
      </w:r>
      <w:r>
        <w:rPr>
          <w:b/>
        </w:rPr>
        <w:t>327,6 кв. м</w:t>
      </w:r>
      <w:r>
        <w:t xml:space="preserve"> 1 139 рублей 00 копеек за 1 кв. м в месяц с учетом НДС (20%); </w:t>
      </w:r>
    </w:p>
    <w:p w14:paraId="00000017" w14:textId="77777777" w:rsidR="00283CFC" w:rsidRDefault="003313B7">
      <w:r>
        <w:lastRenderedPageBreak/>
        <w:t xml:space="preserve">- для нежилых помещений 2-го этажа общей площадью </w:t>
      </w:r>
      <w:r>
        <w:rPr>
          <w:b/>
        </w:rPr>
        <w:t>240,8 кв. м</w:t>
      </w:r>
      <w:r>
        <w:t xml:space="preserve"> </w:t>
      </w:r>
      <w:r w:rsidRPr="008862B6">
        <w:t xml:space="preserve">968 </w:t>
      </w:r>
      <w:r>
        <w:t xml:space="preserve">рублей 00 копеек за 1 кв. м в месяц с учетом НДС (20%); </w:t>
      </w:r>
    </w:p>
    <w:p w14:paraId="00000018" w14:textId="77777777" w:rsidR="00283CFC" w:rsidRDefault="003313B7">
      <w:r>
        <w:t xml:space="preserve">- для нежилых помещений 3-го этажа общей площадью </w:t>
      </w:r>
      <w:r>
        <w:rPr>
          <w:b/>
        </w:rPr>
        <w:t>325,4 кв. м</w:t>
      </w:r>
      <w:r>
        <w:t xml:space="preserve"> 968 рублей 00 копеек за 1 кв. м в месяц с учетом НДС (20%); </w:t>
      </w:r>
    </w:p>
    <w:p w14:paraId="00000019" w14:textId="77777777" w:rsidR="00283CFC" w:rsidRDefault="003313B7">
      <w:r>
        <w:t xml:space="preserve">- для нежилых помещений 4-го этажа общей площадью </w:t>
      </w:r>
      <w:r>
        <w:rPr>
          <w:b/>
        </w:rPr>
        <w:t>394,4 кв. м</w:t>
      </w:r>
      <w:r>
        <w:t xml:space="preserve"> 968 рублей 00 копеек за 1 кв. м в месяц с учетом НДС (20%); </w:t>
      </w:r>
    </w:p>
    <w:p w14:paraId="0000001A" w14:textId="77777777" w:rsidR="00283CFC" w:rsidRDefault="003313B7">
      <w:r>
        <w:t xml:space="preserve">- для нежилых помещений 5-го этажа общей площадью </w:t>
      </w:r>
      <w:r>
        <w:rPr>
          <w:b/>
        </w:rPr>
        <w:t>393,6 кв. м</w:t>
      </w:r>
      <w:r>
        <w:t xml:space="preserve"> 968 рублей 00 копеек за 1 кв. м в месяц с учетом НДС (20%); </w:t>
      </w:r>
    </w:p>
    <w:p w14:paraId="0000001B" w14:textId="77777777" w:rsidR="00283CFC" w:rsidRDefault="003313B7">
      <w:r>
        <w:t xml:space="preserve">- для нежилых помещений 6-го этажа общей площадью </w:t>
      </w:r>
      <w:r>
        <w:rPr>
          <w:b/>
        </w:rPr>
        <w:t>394,9 кв. м</w:t>
      </w:r>
      <w:r>
        <w:t xml:space="preserve"> 968 рублей 00 копеек за 1 кв. м в месяц с учетом НДС (20%).</w:t>
      </w:r>
    </w:p>
    <w:p w14:paraId="0000001C" w14:textId="77777777" w:rsidR="00283CFC" w:rsidRDefault="003313B7">
      <w:pPr>
        <w:tabs>
          <w:tab w:val="left" w:pos="851"/>
        </w:tabs>
        <w:ind w:right="-57"/>
        <w:jc w:val="both"/>
        <w:rPr>
          <w:b/>
          <w:color w:val="000000"/>
        </w:rPr>
      </w:pPr>
      <w:r>
        <w:rPr>
          <w:b/>
          <w:color w:val="000000"/>
        </w:rPr>
        <w:t>Начальная цена: 257 375 000</w:t>
      </w:r>
      <w:r>
        <w:rPr>
          <w:color w:val="000000"/>
        </w:rPr>
        <w:t xml:space="preserve"> (двести пятьдесят семь миллионов триста семьдесят пять тысяч) </w:t>
      </w:r>
      <w:r>
        <w:rPr>
          <w:b/>
          <w:color w:val="000000"/>
        </w:rPr>
        <w:t>руб. 00 коп. с учетом НДС (20%)</w:t>
      </w:r>
    </w:p>
    <w:p w14:paraId="0000001D" w14:textId="77777777" w:rsidR="00283CFC" w:rsidRDefault="003313B7">
      <w:pPr>
        <w:jc w:val="both"/>
        <w:rPr>
          <w:b/>
        </w:rPr>
      </w:pPr>
      <w:r>
        <w:rPr>
          <w:b/>
        </w:rPr>
        <w:t xml:space="preserve">Сумма задатка: </w:t>
      </w:r>
      <w:r>
        <w:rPr>
          <w:b/>
          <w:color w:val="000000"/>
        </w:rPr>
        <w:t>3 610 000</w:t>
      </w:r>
      <w:r>
        <w:rPr>
          <w:color w:val="000000"/>
        </w:rPr>
        <w:t xml:space="preserve"> (три миллиона шестьсот десять тысяч) </w:t>
      </w:r>
      <w:r>
        <w:rPr>
          <w:b/>
          <w:color w:val="000000"/>
        </w:rPr>
        <w:t>руб. 00 коп</w:t>
      </w:r>
      <w:r>
        <w:rPr>
          <w:color w:val="000000"/>
        </w:rPr>
        <w:t>.</w:t>
      </w:r>
    </w:p>
    <w:p w14:paraId="0000001E" w14:textId="77777777" w:rsidR="00283CFC" w:rsidRDefault="003313B7">
      <w:pPr>
        <w:jc w:val="both"/>
        <w:rPr>
          <w:b/>
          <w:color w:val="000000"/>
        </w:rPr>
      </w:pPr>
      <w:r>
        <w:rPr>
          <w:b/>
        </w:rPr>
        <w:t>Шаг аукциона на повышение</w:t>
      </w:r>
      <w:r>
        <w:t xml:space="preserve">: </w:t>
      </w:r>
      <w:r>
        <w:rPr>
          <w:b/>
          <w:color w:val="000000"/>
        </w:rPr>
        <w:t>2 100 000</w:t>
      </w:r>
      <w:r>
        <w:rPr>
          <w:color w:val="000000"/>
        </w:rPr>
        <w:t xml:space="preserve"> (два миллиона сто тысяч) </w:t>
      </w:r>
      <w:r>
        <w:rPr>
          <w:b/>
          <w:color w:val="000000"/>
        </w:rPr>
        <w:t>руб. 00 коп.</w:t>
      </w:r>
    </w:p>
    <w:p w14:paraId="0000001F" w14:textId="77777777" w:rsidR="00283CFC" w:rsidRDefault="00283CFC">
      <w:pPr>
        <w:jc w:val="both"/>
        <w:rPr>
          <w:b/>
          <w:color w:val="000000"/>
        </w:rPr>
      </w:pPr>
    </w:p>
    <w:p w14:paraId="00000020" w14:textId="77777777" w:rsidR="00283CFC" w:rsidRDefault="003313B7">
      <w:pPr>
        <w:ind w:firstLine="720"/>
        <w:jc w:val="both"/>
        <w:rPr>
          <w:b/>
        </w:rPr>
      </w:pPr>
      <w:r>
        <w:rPr>
          <w:b/>
        </w:rPr>
        <w:t>Лот №2:</w:t>
      </w:r>
    </w:p>
    <w:p w14:paraId="00000021" w14:textId="0BEAD332" w:rsidR="00283CFC" w:rsidRDefault="003313B7">
      <w:pPr>
        <w:ind w:firstLine="567"/>
        <w:jc w:val="both"/>
        <w:rPr>
          <w:b/>
        </w:rPr>
      </w:pPr>
      <w:r>
        <w:rPr>
          <w:b/>
        </w:rPr>
        <w:t>Нежилые помещения общей площадью 2 112,4 кв. м. по адресу: Камчатский край, г. Петропавловск-Камчатский, ул. Набережная, д. 30,</w:t>
      </w:r>
      <w:r>
        <w:t xml:space="preserve"> кадастровый номер 41:01:0010122:900, принадлежащие ПАО Сбербанк на праве собственности, что подтверждается записью регистрации в Едином государственном реестре прав на недвижимое имущество и сделок с ним № 41-41-01/015/2008-670 от 4 июля 2008г, в том числе:</w:t>
      </w:r>
    </w:p>
    <w:p w14:paraId="00000022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4-го этажа площадью 1047,7 кв. м., </w:t>
      </w:r>
    </w:p>
    <w:p w14:paraId="00000023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right="-57"/>
        <w:jc w:val="both"/>
        <w:rPr>
          <w:color w:val="000000"/>
        </w:rPr>
      </w:pPr>
      <w:r>
        <w:rPr>
          <w:color w:val="000000"/>
        </w:rPr>
        <w:t xml:space="preserve">- помещения 5-го этажа площадью 1064,7 кв. м., </w:t>
      </w:r>
    </w:p>
    <w:p w14:paraId="00000024" w14:textId="77777777" w:rsidR="00283CFC" w:rsidRDefault="003313B7">
      <w:pPr>
        <w:ind w:right="-57" w:firstLine="567"/>
        <w:jc w:val="both"/>
      </w:pPr>
      <w:r>
        <w:rPr>
          <w:b/>
        </w:rPr>
        <w:t>ВАЖНО:</w:t>
      </w:r>
      <w:r>
        <w:t xml:space="preserve"> помещения четвертого и пятого этажей на кадастровом учете не состоят. Подлежащие продаже части нежилого здания указаны на поэтажном плане, приложенном к описанию Лота. В срок не позднее 3-х месяцев после проведения аукциона либо признания аукциона не состоявшимся по причине допуска только одного участника, Собственник обязуется провести необходимые действия для постановки на кадастровый учет и оформления прав собственности на помещения и предоставить выписку из ЕГРН, подтверждающую регистрацию права собственности в качестве самостоятельного объекта недвижимости прошедшего кадастровый учет.</w:t>
      </w:r>
    </w:p>
    <w:p w14:paraId="00000025" w14:textId="77777777" w:rsidR="00283CFC" w:rsidRDefault="003313B7">
      <w:pPr>
        <w:ind w:right="-57" w:firstLine="567"/>
        <w:jc w:val="both"/>
      </w:pPr>
      <w:r>
        <w:t>Договор купли-продажи заключается между Собственником и Победителем аукциона, в течение 10 (Десяти) рабочих дней после оформления права собственности на Объект.</w:t>
      </w:r>
    </w:p>
    <w:p w14:paraId="00000026" w14:textId="1341BADF" w:rsidR="00283CFC" w:rsidRDefault="003313B7">
      <w:pPr>
        <w:ind w:firstLine="567"/>
        <w:jc w:val="both"/>
      </w:pPr>
      <w: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после оформления права собственности на Объект.</w:t>
      </w:r>
    </w:p>
    <w:p w14:paraId="00000027" w14:textId="77777777" w:rsidR="00283CFC" w:rsidRDefault="00283CFC">
      <w:pPr>
        <w:ind w:firstLine="567"/>
        <w:jc w:val="both"/>
      </w:pPr>
    </w:p>
    <w:p w14:paraId="00000028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993"/>
        </w:tabs>
        <w:jc w:val="both"/>
        <w:rPr>
          <w:color w:val="000000"/>
        </w:rPr>
      </w:pPr>
      <w:r>
        <w:rPr>
          <w:b/>
          <w:color w:val="000000"/>
        </w:rPr>
        <w:t>Начальная цена: 94 723 729</w:t>
      </w:r>
      <w:r>
        <w:rPr>
          <w:color w:val="000000"/>
        </w:rPr>
        <w:t xml:space="preserve"> (девяносто четыре тысячи семьсот двадцать девять) </w:t>
      </w:r>
      <w:r>
        <w:rPr>
          <w:b/>
          <w:color w:val="000000"/>
        </w:rPr>
        <w:t>руб. 00 коп.</w:t>
      </w:r>
      <w:r>
        <w:rPr>
          <w:color w:val="000000"/>
        </w:rPr>
        <w:t xml:space="preserve"> в том числе НДС.</w:t>
      </w:r>
    </w:p>
    <w:p w14:paraId="00000029" w14:textId="77777777" w:rsidR="00283CFC" w:rsidRDefault="003313B7">
      <w:pPr>
        <w:widowControl w:val="0"/>
        <w:jc w:val="both"/>
        <w:rPr>
          <w:b/>
        </w:rPr>
      </w:pPr>
      <w:r>
        <w:rPr>
          <w:b/>
        </w:rPr>
        <w:t xml:space="preserve">Сумма задатка: 2 500 000 </w:t>
      </w:r>
      <w:r>
        <w:t>(два миллиона пятьсот тысяч)</w:t>
      </w:r>
      <w:r>
        <w:rPr>
          <w:b/>
        </w:rPr>
        <w:t xml:space="preserve"> руб. 00 коп.</w:t>
      </w:r>
    </w:p>
    <w:p w14:paraId="0000002A" w14:textId="77777777" w:rsidR="00283CFC" w:rsidRDefault="003313B7">
      <w:pPr>
        <w:widowControl w:val="0"/>
        <w:jc w:val="both"/>
        <w:rPr>
          <w:b/>
        </w:rPr>
      </w:pPr>
      <w:r>
        <w:rPr>
          <w:b/>
        </w:rPr>
        <w:t xml:space="preserve">Шаг аукциона: 200 000 </w:t>
      </w:r>
      <w:r>
        <w:t xml:space="preserve">(двести тысяч) </w:t>
      </w:r>
      <w:r>
        <w:rPr>
          <w:b/>
        </w:rPr>
        <w:t>руб. 00 коп.</w:t>
      </w:r>
    </w:p>
    <w:p w14:paraId="0000002B" w14:textId="77777777" w:rsidR="00283CFC" w:rsidRDefault="00283CFC">
      <w:pPr>
        <w:ind w:firstLine="720"/>
        <w:jc w:val="both"/>
        <w:rPr>
          <w:b/>
        </w:rPr>
      </w:pPr>
    </w:p>
    <w:p w14:paraId="0000002C" w14:textId="77777777" w:rsidR="00283CFC" w:rsidRDefault="00283CFC">
      <w:pPr>
        <w:tabs>
          <w:tab w:val="left" w:pos="851"/>
        </w:tabs>
        <w:ind w:right="-57"/>
        <w:jc w:val="both"/>
        <w:rPr>
          <w:b/>
        </w:rPr>
      </w:pPr>
    </w:p>
    <w:p w14:paraId="0000002D" w14:textId="77777777" w:rsidR="00283CFC" w:rsidRDefault="003313B7">
      <w:pPr>
        <w:ind w:firstLine="720"/>
        <w:jc w:val="center"/>
        <w:rPr>
          <w:b/>
        </w:rPr>
      </w:pPr>
      <w:r>
        <w:rPr>
          <w:b/>
        </w:rPr>
        <w:t>ОБЩИЕ ПОЛОЖЕНИЯ:</w:t>
      </w:r>
    </w:p>
    <w:p w14:paraId="0000002E" w14:textId="77777777" w:rsidR="00283CFC" w:rsidRDefault="003313B7">
      <w:pPr>
        <w:ind w:firstLine="567"/>
        <w:jc w:val="both"/>
      </w:pPr>
      <w:r>
        <w:t xml:space="preserve"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 Регламентом Системы электронных торгов (СЭТ) АО «Российский аукционный дом» при проведении электронных торгов по продаже имущества частных собственников (при совпадении оператора электронной торговой площадки и организатора торгов в одном лице), размещенном на сайте </w:t>
      </w:r>
      <w:hyperlink r:id="rId7">
        <w:r>
          <w:rPr>
            <w:u w:val="single"/>
          </w:rPr>
          <w:t>www.lot-online.ru</w:t>
        </w:r>
      </w:hyperlink>
      <w:r>
        <w:t>.</w:t>
      </w:r>
    </w:p>
    <w:p w14:paraId="0000002F" w14:textId="77777777" w:rsidR="00283CFC" w:rsidRDefault="00283CFC">
      <w:pPr>
        <w:ind w:firstLine="720"/>
        <w:jc w:val="both"/>
      </w:pPr>
    </w:p>
    <w:p w14:paraId="00000030" w14:textId="77777777" w:rsidR="00283CFC" w:rsidRDefault="003313B7">
      <w:pPr>
        <w:ind w:firstLine="567"/>
        <w:jc w:val="center"/>
        <w:rPr>
          <w:b/>
        </w:rPr>
      </w:pPr>
      <w:r>
        <w:rPr>
          <w:b/>
        </w:rPr>
        <w:t>Условия проведения аукциона</w:t>
      </w:r>
    </w:p>
    <w:p w14:paraId="00000031" w14:textId="77777777" w:rsidR="00283CFC" w:rsidRDefault="003313B7">
      <w:pPr>
        <w:ind w:firstLine="567"/>
        <w:jc w:val="both"/>
      </w:pPr>
      <w:r>
        <w:lastRenderedPageBreak/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Организатора торгов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Организатора торгов, является выписка со счета Организатора торгов.</w:t>
      </w:r>
    </w:p>
    <w:p w14:paraId="00000032" w14:textId="77777777" w:rsidR="00283CFC" w:rsidRDefault="003313B7">
      <w:pPr>
        <w:tabs>
          <w:tab w:val="right" w:pos="4762"/>
        </w:tabs>
        <w:ind w:right="-5" w:firstLine="567"/>
        <w:jc w:val="both"/>
      </w:pPr>
      <w:r>
        <w:t xml:space="preserve"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</w:t>
      </w:r>
    </w:p>
    <w:p w14:paraId="00000033" w14:textId="77777777" w:rsidR="00283CFC" w:rsidRDefault="003313B7">
      <w:pPr>
        <w:ind w:firstLine="567"/>
        <w:jc w:val="both"/>
      </w:pPr>
      <w:r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00000034" w14:textId="77777777" w:rsidR="00283CFC" w:rsidRDefault="003313B7">
      <w:pPr>
        <w:ind w:firstLine="567"/>
        <w:jc w:val="both"/>
      </w:pPr>
      <w:r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 представляет заявку на участие в электронном аукционе Организатору торгов.</w:t>
      </w:r>
    </w:p>
    <w:p w14:paraId="00000035" w14:textId="77777777" w:rsidR="00283CFC" w:rsidRDefault="003313B7">
      <w:pPr>
        <w:ind w:firstLine="567"/>
        <w:jc w:val="both"/>
      </w:pPr>
      <w:r>
        <w:t xml:space="preserve">Заявка подписывается электронной подписью Претендента. К заявке прилагаются подписанные </w:t>
      </w:r>
      <w:hyperlink r:id="rId8">
        <w:r>
          <w:t>электронной подписью</w:t>
        </w:r>
      </w:hyperlink>
      <w:r>
        <w:t xml:space="preserve"> Претендента документы.</w:t>
      </w:r>
    </w:p>
    <w:p w14:paraId="00000036" w14:textId="77777777" w:rsidR="00283CFC" w:rsidRDefault="00283CFC">
      <w:pPr>
        <w:ind w:firstLine="567"/>
      </w:pPr>
    </w:p>
    <w:p w14:paraId="00000037" w14:textId="77777777" w:rsidR="00283CFC" w:rsidRDefault="003313B7">
      <w:pPr>
        <w:ind w:left="567"/>
        <w:jc w:val="both"/>
        <w:rPr>
          <w:b/>
        </w:rPr>
      </w:pPr>
      <w:r>
        <w:rPr>
          <w:b/>
        </w:rPr>
        <w:t>Документы, необходимые для участия в аукционе в электронной форме:</w:t>
      </w:r>
    </w:p>
    <w:p w14:paraId="00000038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Заявка на участие в аукционе, проводимом в электронной форме.</w:t>
      </w:r>
    </w:p>
    <w:p w14:paraId="00000039" w14:textId="4015E5CE" w:rsidR="00283CFC" w:rsidRDefault="003313B7">
      <w:pPr>
        <w:ind w:left="567"/>
        <w:jc w:val="both"/>
      </w:pPr>
      <w:r>
        <w:t>Подача заявки осуществляется путем заполнения электронной формы, размещенной на электронной площадке, и подписывается электронной подписью Претендента (его уполномоченного представителя).</w:t>
      </w:r>
    </w:p>
    <w:p w14:paraId="0000003A" w14:textId="77777777" w:rsidR="00283CFC" w:rsidRDefault="003313B7">
      <w:pPr>
        <w:numPr>
          <w:ilvl w:val="0"/>
          <w:numId w:val="1"/>
        </w:numPr>
        <w:ind w:left="567" w:hanging="567"/>
        <w:jc w:val="both"/>
      </w:pPr>
      <w:r>
        <w:t>Одновременно к заявке претенденты прилагают подписанные электронной цифровой подписью документы:</w:t>
      </w:r>
    </w:p>
    <w:p w14:paraId="0000003B" w14:textId="77777777" w:rsidR="00283CFC" w:rsidRDefault="003313B7">
      <w:pPr>
        <w:numPr>
          <w:ilvl w:val="1"/>
          <w:numId w:val="1"/>
        </w:numPr>
        <w:ind w:left="567" w:hanging="567"/>
        <w:jc w:val="both"/>
      </w:pPr>
      <w:r>
        <w:rPr>
          <w:b/>
        </w:rPr>
        <w:t>Физические лица:</w:t>
      </w:r>
    </w:p>
    <w:p w14:paraId="0000003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3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3E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 xml:space="preserve">Индивидуальные предприниматели: </w:t>
      </w:r>
    </w:p>
    <w:p w14:paraId="0000003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Копии всех листов документа, удостоверяющего личность;</w:t>
      </w:r>
    </w:p>
    <w:p w14:paraId="0000004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физического лица в качестве ИП (для ИП, зарегистрированных после 01.01.2017 года, лист записи, подтверждающие внесение записи о государственной регистрации);</w:t>
      </w:r>
    </w:p>
    <w:p w14:paraId="0000004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Надлежащим образом оформленная доверенность, если от имени заявителя действует представитель.</w:t>
      </w:r>
    </w:p>
    <w:p w14:paraId="00000043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t>Российские юридические лица:</w:t>
      </w:r>
    </w:p>
    <w:p w14:paraId="00000044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государственной регистрации юридического лица (для юридических лиц, созданных после 01.01.2017 года, лист записи, подтверждающие внесение записи о государственной регистрации юридического лица);</w:t>
      </w:r>
    </w:p>
    <w:p w14:paraId="00000045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Свидетельство о постановке на учет в налоговом органе;</w:t>
      </w:r>
    </w:p>
    <w:p w14:paraId="00000046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Учредительные документы в действующей редакции;</w:t>
      </w:r>
    </w:p>
    <w:p w14:paraId="00000047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Документы, подтверждающие полномочия руководителя юридического лица на осуществление действий от имени юридического лица и в соответствии с которым руководитель юридического лица обладает правом действовать от имени юридического лица без доверенности (Решение/протокол о назначении на должность);</w:t>
      </w:r>
    </w:p>
    <w:p w14:paraId="00000048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Действительную на день представления заявки на участия в аукционе выписку из Единого государственного реестра юридических лиц;</w:t>
      </w:r>
    </w:p>
    <w:p w14:paraId="00000049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совершение;</w:t>
      </w:r>
    </w:p>
    <w:p w14:paraId="0000004A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 xml:space="preserve">Надлежащим образом оформленная доверенность, если от имени заявителя действует представитель. </w:t>
      </w:r>
    </w:p>
    <w:p w14:paraId="0000004B" w14:textId="77777777" w:rsidR="00283CFC" w:rsidRDefault="003313B7">
      <w:pPr>
        <w:numPr>
          <w:ilvl w:val="1"/>
          <w:numId w:val="1"/>
        </w:numPr>
        <w:ind w:left="567" w:hanging="567"/>
        <w:jc w:val="both"/>
        <w:rPr>
          <w:b/>
        </w:rPr>
      </w:pPr>
      <w:r>
        <w:rPr>
          <w:b/>
        </w:rPr>
        <w:lastRenderedPageBreak/>
        <w:t>Иностранные юридические лица:</w:t>
      </w:r>
    </w:p>
    <w:p w14:paraId="0000004C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Устав (Меморандум) и/или учредительный договор;</w:t>
      </w:r>
    </w:p>
    <w:p w14:paraId="0000004D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регистрации (инкорпорации);</w:t>
      </w:r>
    </w:p>
    <w:p w14:paraId="0000004E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(свидетельство) о директорах и решение о назначении директора(-ов);</w:t>
      </w:r>
    </w:p>
    <w:p w14:paraId="0000004F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на акции (иной аналогичный документ);</w:t>
      </w:r>
    </w:p>
    <w:p w14:paraId="00000050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Выписка из торгового реестра или сертификат ИНКАМБЕНСИ (иное эквивалентное доказательство юридического статуса иностранного лица в соответствии с законодательством страны его местонахождения) не старше 30 дней;</w:t>
      </w:r>
    </w:p>
    <w:p w14:paraId="00000051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Сертификат должного состояния (good standing) не старше 30 дней;</w:t>
      </w:r>
    </w:p>
    <w:p w14:paraId="00000052" w14:textId="77777777" w:rsidR="00283CFC" w:rsidRDefault="003313B7">
      <w:pPr>
        <w:numPr>
          <w:ilvl w:val="0"/>
          <w:numId w:val="2"/>
        </w:numPr>
        <w:ind w:left="567" w:hanging="567"/>
        <w:jc w:val="both"/>
      </w:pPr>
      <w:r>
        <w:t>Решение об одобрении или совершении сделки или письмо об отсутствии необходимости такого одобрения, получения согласия на ее совершение.</w:t>
      </w:r>
    </w:p>
    <w:p w14:paraId="00000053" w14:textId="77777777" w:rsidR="00283CFC" w:rsidRDefault="00283CFC">
      <w:pPr>
        <w:ind w:firstLine="567"/>
        <w:jc w:val="both"/>
      </w:pPr>
    </w:p>
    <w:p w14:paraId="00000054" w14:textId="77777777" w:rsidR="00283CFC" w:rsidRDefault="003313B7">
      <w:pPr>
        <w:ind w:firstLine="567"/>
        <w:jc w:val="both"/>
      </w:pPr>
      <w:r>
        <w:t>Иные документы, требование к предоставлению которых может быть установлено Организатором торгов в сообщении о проведении торгов или федеральным законом.</w:t>
      </w:r>
    </w:p>
    <w:p w14:paraId="00000055" w14:textId="77777777" w:rsidR="00283CFC" w:rsidRDefault="003313B7">
      <w:pPr>
        <w:ind w:firstLine="567"/>
        <w:jc w:val="both"/>
      </w:pPr>
      <w:r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00000056" w14:textId="77777777" w:rsidR="00283CFC" w:rsidRDefault="003313B7">
      <w:pPr>
        <w:ind w:firstLine="567"/>
        <w:jc w:val="both"/>
      </w:pPr>
      <w:r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00000057" w14:textId="77777777" w:rsidR="00283CFC" w:rsidRDefault="003313B7">
      <w:pPr>
        <w:ind w:firstLine="567"/>
        <w:jc w:val="both"/>
      </w:pPr>
      <w:r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00000058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  <w:r>
        <w:rPr>
          <w:b/>
          <w:color w:val="000000"/>
        </w:rPr>
        <w:t>Для участия в аукционе Претендент вносит задаток в соответствии с условиями договора о задатке,</w:t>
      </w:r>
      <w:r>
        <w:rPr>
          <w:color w:val="000000"/>
        </w:rPr>
        <w:t xml:space="preserve"> </w:t>
      </w:r>
      <w:r>
        <w:rPr>
          <w:b/>
          <w:color w:val="000000"/>
        </w:rPr>
        <w:t>на счет Организатора торгов.</w:t>
      </w:r>
    </w:p>
    <w:p w14:paraId="00000059" w14:textId="77777777" w:rsidR="00283CFC" w:rsidRDefault="003313B7">
      <w:pPr>
        <w:ind w:right="60" w:firstLine="567"/>
        <w:jc w:val="both"/>
        <w:rPr>
          <w:b/>
        </w:rPr>
      </w:pPr>
      <w:r>
        <w:rPr>
          <w:b/>
        </w:rPr>
        <w:t>Задаток подлежит перечислению на один из расчетных счетов АО «Российский аукционный дом» (ИНН 7838430413, КПП 783801001):</w:t>
      </w:r>
    </w:p>
    <w:p w14:paraId="0000005A" w14:textId="77777777" w:rsidR="00283CFC" w:rsidRDefault="003313B7">
      <w:pPr>
        <w:numPr>
          <w:ilvl w:val="0"/>
          <w:numId w:val="4"/>
        </w:numPr>
        <w:ind w:left="567" w:hanging="567"/>
        <w:jc w:val="both"/>
      </w:pPr>
      <w:r>
        <w:t>№ 40702810855230001547 в Северо-Западном банке ПАО «Сбербанк России» г. Санкт-Петербург, к/с 30101810500000000653, БИК 044030653;</w:t>
      </w:r>
    </w:p>
    <w:p w14:paraId="0000005B" w14:textId="77777777" w:rsidR="00283CFC" w:rsidRDefault="003313B7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567" w:hanging="567"/>
        <w:jc w:val="both"/>
      </w:pPr>
      <w:r>
        <w:rPr>
          <w:color w:val="000000"/>
        </w:rPr>
        <w:t>№ 40702810100050004773 в Северо-западном филиале ПАО «Банк «ФК Открытие» в г. Санкт-Петербург, к/с30101810540300000795, БИК 044030795;</w:t>
      </w:r>
    </w:p>
    <w:p w14:paraId="0000005C" w14:textId="42F2251D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Задаток должен поступить на один из указанных счетов Организатора аукциона </w:t>
      </w:r>
      <w:r>
        <w:rPr>
          <w:b/>
          <w:color w:val="000000"/>
          <w:u w:val="single"/>
        </w:rPr>
        <w:t xml:space="preserve">не позднее 09:00 </w:t>
      </w:r>
      <w:r w:rsidR="00DF3CF7" w:rsidRPr="00DF3CF7">
        <w:rPr>
          <w:b/>
          <w:color w:val="0070C0"/>
          <w:u w:val="single"/>
        </w:rPr>
        <w:t xml:space="preserve">07 сентября </w:t>
      </w:r>
      <w:r w:rsidR="00564BD7" w:rsidRPr="00DF3CF7">
        <w:rPr>
          <w:b/>
          <w:color w:val="0070C0"/>
          <w:u w:val="single"/>
        </w:rPr>
        <w:t>2021</w:t>
      </w:r>
      <w:r w:rsidRPr="008862B6">
        <w:rPr>
          <w:b/>
          <w:color w:val="0070C0"/>
          <w:u w:val="single"/>
        </w:rPr>
        <w:t xml:space="preserve"> </w:t>
      </w:r>
      <w:r>
        <w:rPr>
          <w:b/>
          <w:color w:val="000000"/>
          <w:u w:val="single"/>
        </w:rPr>
        <w:t xml:space="preserve">года (МСК) </w:t>
      </w:r>
    </w:p>
    <w:p w14:paraId="0000005D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29" w:firstLine="567"/>
        <w:jc w:val="both"/>
        <w:rPr>
          <w:b/>
          <w:color w:val="000000"/>
        </w:rPr>
      </w:pPr>
      <w:r>
        <w:rPr>
          <w:b/>
          <w:color w:val="000000"/>
        </w:rPr>
        <w:t>В платежном поручении в части «Назначение платежа» претенденту необходимо указать «оплата задатка для участия в аукционе» и сделать ссылку на дату проведения аукциона и номер кода Лота (присвоенный электронной площадкой РАД-ххххх), в части «Получатель» необходимо указывать наименование – Акционерное общество «Российский аукционный дом». Сокращение наименования не допускается.</w:t>
      </w:r>
    </w:p>
    <w:p w14:paraId="0000005E" w14:textId="77777777" w:rsidR="00283CFC" w:rsidRDefault="003313B7">
      <w:pPr>
        <w:ind w:right="72" w:firstLine="567"/>
        <w:jc w:val="both"/>
      </w:pPr>
      <w:r>
        <w:t xml:space="preserve">Договор о задатке (договор присоединения) может быть заключен в форме единого документа, подписанного сторонами посредством подписания электронной подписью в соответствии с формой договора о задатке (договора присоединения), размещенной на сайте </w:t>
      </w:r>
      <w:hyperlink r:id="rId9">
        <w:r>
          <w:rPr>
            <w:u w:val="single"/>
          </w:rPr>
          <w:t>www.lot-online.ru</w:t>
        </w:r>
      </w:hyperlink>
      <w:r>
        <w:t xml:space="preserve"> в разделе «карточка лота». </w:t>
      </w:r>
    </w:p>
    <w:p w14:paraId="0000005F" w14:textId="77777777" w:rsidR="00283CFC" w:rsidRDefault="003313B7">
      <w:pPr>
        <w:ind w:right="72" w:firstLine="567"/>
        <w:jc w:val="both"/>
      </w:pPr>
      <w:r>
        <w:t xml:space="preserve">Указанный договор о задатке считается в любом случае заключенным на условиях формы договора о задатке (договора присоединения) в случае подачи заявки на участие в аукционе и перечисления Претендентом задатка на расчётный счет Организатора торгов. </w:t>
      </w:r>
    </w:p>
    <w:p w14:paraId="00000060" w14:textId="77777777" w:rsidR="00283CFC" w:rsidRDefault="003313B7">
      <w:pPr>
        <w:ind w:firstLine="567"/>
        <w:jc w:val="both"/>
      </w:pPr>
      <w:r>
        <w:t>Задаток перечисляется непосредственно стороной по договору о задатке (договору присоединения).</w:t>
      </w:r>
    </w:p>
    <w:p w14:paraId="00000061" w14:textId="77777777" w:rsidR="00283CFC" w:rsidRDefault="003313B7">
      <w:pPr>
        <w:ind w:firstLine="567"/>
        <w:jc w:val="both"/>
      </w:pPr>
      <w:r>
        <w:t xml:space="preserve">Задаток служит обеспечением исполнения обязательства победителя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победителя, в течение 5 (пяти) банковских дней с даты подведения итогов аукциона. Задаток, перечисленный победителем торгов, засчитывается в сумму платежа по договору купли-продажи. </w:t>
      </w:r>
    </w:p>
    <w:p w14:paraId="00000062" w14:textId="77777777" w:rsidR="00283CFC" w:rsidRDefault="003313B7">
      <w:pPr>
        <w:ind w:firstLine="567"/>
        <w:jc w:val="both"/>
      </w:pPr>
      <w:r>
        <w:lastRenderedPageBreak/>
        <w:t>Фактом внесения денежных средств в качестве задатка на участие в аукционе и подачей заявки Претендент на участие в аукционе подтверждает согласие со всеми условиями проведения аукциона и условиями договора о задатке (договора присоединения), опубликованными в данном сообщении.</w:t>
      </w:r>
    </w:p>
    <w:p w14:paraId="00000063" w14:textId="77777777" w:rsidR="00283CFC" w:rsidRDefault="003313B7">
      <w:pPr>
        <w:ind w:firstLine="567"/>
        <w:jc w:val="both"/>
      </w:pPr>
      <w:r>
        <w:t>Для участия в аукционе (на каждый лот) претендент может подать только одну заявку.</w:t>
      </w:r>
    </w:p>
    <w:p w14:paraId="00000064" w14:textId="77777777" w:rsidR="00283CFC" w:rsidRDefault="003313B7">
      <w:pPr>
        <w:widowControl w:val="0"/>
        <w:ind w:firstLine="567"/>
        <w:jc w:val="both"/>
      </w:pPr>
      <w:r>
        <w:t>Претендент вправе отозвать заявку на участие в электронном аукционе не позднее даты окончания приема заявок,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течение 5 (пяти) рабочих дней со дня поступления уведомления об отзыве заявки.</w:t>
      </w:r>
    </w:p>
    <w:p w14:paraId="00000065" w14:textId="77777777" w:rsidR="00283CFC" w:rsidRDefault="003313B7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</w:rPr>
      </w:pPr>
      <w:r>
        <w:rPr>
          <w:color w:val="000000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00000066" w14:textId="77777777" w:rsidR="00283CFC" w:rsidRDefault="00283CFC"/>
    <w:p w14:paraId="00000067" w14:textId="56F742D6" w:rsidR="00283CFC" w:rsidRDefault="003313B7">
      <w:pPr>
        <w:ind w:firstLine="567"/>
        <w:jc w:val="both"/>
      </w:pPr>
      <w:r>
        <w:rPr>
          <w:b/>
        </w:rPr>
        <w:t xml:space="preserve">Заявки для участия в электронном аукционе с прилагаемыми к ним документами принимаются, начиная </w:t>
      </w:r>
      <w:r>
        <w:rPr>
          <w:b/>
          <w:u w:val="single"/>
        </w:rPr>
        <w:t xml:space="preserve">с </w:t>
      </w:r>
      <w:r w:rsidR="00564BD7">
        <w:rPr>
          <w:b/>
          <w:color w:val="0070C0"/>
          <w:u w:val="single"/>
        </w:rPr>
        <w:t>0</w:t>
      </w:r>
      <w:r w:rsidR="00DF3CF7">
        <w:rPr>
          <w:b/>
          <w:color w:val="0070C0"/>
          <w:u w:val="single"/>
        </w:rPr>
        <w:t>9</w:t>
      </w:r>
      <w:r w:rsidR="008862B6">
        <w:rPr>
          <w:b/>
          <w:color w:val="0070C0"/>
          <w:u w:val="single"/>
        </w:rPr>
        <w:t xml:space="preserve"> </w:t>
      </w:r>
      <w:r w:rsidR="00DF3CF7">
        <w:rPr>
          <w:b/>
          <w:color w:val="0070C0"/>
          <w:u w:val="single"/>
        </w:rPr>
        <w:t>августа</w:t>
      </w:r>
      <w:r w:rsidRPr="008862B6">
        <w:rPr>
          <w:b/>
          <w:color w:val="0070C0"/>
          <w:u w:val="single"/>
        </w:rPr>
        <w:t xml:space="preserve"> 2021 </w:t>
      </w:r>
      <w:r>
        <w:rPr>
          <w:b/>
          <w:u w:val="single"/>
        </w:rPr>
        <w:t>г.</w:t>
      </w:r>
      <w:r>
        <w:rPr>
          <w:b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00000068" w14:textId="77777777" w:rsidR="00283CFC" w:rsidRDefault="003313B7">
      <w:pPr>
        <w:ind w:right="72" w:firstLine="567"/>
        <w:jc w:val="both"/>
        <w:rPr>
          <w:b/>
        </w:rPr>
      </w:pPr>
      <w:r>
        <w:rPr>
          <w:b/>
        </w:rPr>
        <w:t xml:space="preserve">Ознакомиться, условиями договора о задатке и иными сведениями о Лоте можно с момента приема заявок по адресу Организатора торгов на сайте Организатора торгов в сети Интернет </w:t>
      </w:r>
      <w:hyperlink r:id="rId10">
        <w:r>
          <w:rPr>
            <w:b/>
            <w:u w:val="single"/>
          </w:rPr>
          <w:t>www.auction-house.ru</w:t>
        </w:r>
      </w:hyperlink>
      <w:r>
        <w:rPr>
          <w:b/>
        </w:rPr>
        <w:t>, на официальном интернет-сайте электронной торговой площадки: «www.lot-online.ru».</w:t>
      </w:r>
    </w:p>
    <w:p w14:paraId="00000069" w14:textId="77777777" w:rsidR="00283CFC" w:rsidRDefault="00283CFC">
      <w:pPr>
        <w:ind w:right="72" w:firstLine="567"/>
        <w:jc w:val="both"/>
        <w:rPr>
          <w:b/>
        </w:rPr>
      </w:pPr>
    </w:p>
    <w:p w14:paraId="0000006A" w14:textId="77777777" w:rsidR="00283CFC" w:rsidRDefault="003313B7">
      <w:pPr>
        <w:ind w:firstLine="567"/>
        <w:jc w:val="both"/>
      </w:pPr>
      <w:r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0000006B" w14:textId="77777777" w:rsidR="00283CFC" w:rsidRDefault="003313B7">
      <w:pPr>
        <w:ind w:firstLine="567"/>
        <w:jc w:val="both"/>
      </w:pPr>
      <w:r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 задаток в порядке и размере, указанном в договоре о задатке и информационном сообщении.</w:t>
      </w:r>
    </w:p>
    <w:p w14:paraId="0000006C" w14:textId="77777777" w:rsidR="00283CFC" w:rsidRDefault="003313B7">
      <w:pPr>
        <w:ind w:firstLine="567"/>
        <w:jc w:val="both"/>
      </w:pPr>
      <w:r>
        <w:t xml:space="preserve"> </w:t>
      </w:r>
    </w:p>
    <w:p w14:paraId="0000006D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Организатор отказывает в допуске Претенденту к участию в аукционе если:</w:t>
      </w:r>
    </w:p>
    <w:p w14:paraId="0000006E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заявка на участие в аукционе не соответствует требованиям, установленным в настоящем информационном сообщение;</w:t>
      </w:r>
    </w:p>
    <w:p w14:paraId="0000006F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0000070" w14:textId="77777777" w:rsidR="00283CFC" w:rsidRDefault="003313B7">
      <w:pPr>
        <w:numPr>
          <w:ilvl w:val="0"/>
          <w:numId w:val="5"/>
        </w:numPr>
        <w:ind w:left="567" w:hanging="567"/>
        <w:jc w:val="both"/>
      </w:pPr>
      <w:r>
        <w:t>поступление задатка на счета, указанные в сообщении о проведении торгов, не подтверждено на дату определения Участников торгов.</w:t>
      </w:r>
    </w:p>
    <w:p w14:paraId="00000071" w14:textId="77777777" w:rsidR="00283CFC" w:rsidRDefault="003313B7">
      <w:pPr>
        <w:ind w:firstLine="567"/>
        <w:jc w:val="both"/>
      </w:pPr>
      <w:r>
        <w:t>Не позднее 1 (одного) рабочего дня до даты проведения аукциона в электронной форме Организатор 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00000072" w14:textId="606DEE6F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ab/>
        <w:t>Организатор торгов вправе отказаться от проведения торгов не позднее, чем за 1 (один) день до даты проведения торгов, указанной в информационном сообщении, при этом внесенные Претендентами задатки подлежат возврату Организатором торгов в срок, не позднее 5 (пяти) рабочих дней, с даты принятия решения об отмене торгов.</w:t>
      </w:r>
    </w:p>
    <w:p w14:paraId="00000073" w14:textId="77777777" w:rsidR="00283CFC" w:rsidRDefault="00283CFC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b/>
          <w:color w:val="000000"/>
        </w:rPr>
      </w:pPr>
    </w:p>
    <w:p w14:paraId="00000074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Порядок проведения электронного аукциона и оформление его результатов.</w:t>
      </w:r>
    </w:p>
    <w:p w14:paraId="00000075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firstLine="567"/>
        <w:jc w:val="both"/>
        <w:rPr>
          <w:color w:val="000000"/>
        </w:rPr>
      </w:pPr>
      <w:r>
        <w:rPr>
          <w:color w:val="000000"/>
        </w:rPr>
        <w:t xml:space="preserve">Электронный аукцион проводится на электронной площадке АО «Российский аукционный дом» по адресу: </w:t>
      </w:r>
      <w:r>
        <w:rPr>
          <w:b/>
          <w:color w:val="000000"/>
        </w:rPr>
        <w:t>«www.lot-online.ru»</w:t>
      </w:r>
    </w:p>
    <w:p w14:paraId="00000076" w14:textId="77777777" w:rsidR="00283CFC" w:rsidRDefault="003313B7">
      <w:pPr>
        <w:ind w:firstLine="567"/>
        <w:jc w:val="both"/>
      </w:pPr>
      <w:r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00000077" w14:textId="77777777" w:rsidR="00283CFC" w:rsidRDefault="003313B7">
      <w:pPr>
        <w:ind w:firstLine="567"/>
        <w:jc w:val="both"/>
      </w:pPr>
      <w:r>
        <w:lastRenderedPageBreak/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00000078" w14:textId="77777777" w:rsidR="00283CFC" w:rsidRDefault="003313B7">
      <w:pPr>
        <w:ind w:firstLine="567"/>
        <w:jc w:val="both"/>
      </w:pPr>
      <w:r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00000079" w14:textId="77777777" w:rsidR="00283CFC" w:rsidRDefault="003313B7">
      <w:pPr>
        <w:ind w:firstLine="567"/>
        <w:jc w:val="both"/>
      </w:pPr>
      <w:r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0000007A" w14:textId="77777777" w:rsidR="00283CFC" w:rsidRDefault="003313B7">
      <w:pPr>
        <w:ind w:firstLine="709"/>
        <w:jc w:val="both"/>
      </w:pPr>
      <w:r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0000007B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предложение представлено по истечении срока окончания представления предложений;</w:t>
      </w:r>
    </w:p>
    <w:p w14:paraId="0000007C" w14:textId="77777777" w:rsidR="00283CFC" w:rsidRDefault="003313B7">
      <w:pPr>
        <w:numPr>
          <w:ilvl w:val="0"/>
          <w:numId w:val="3"/>
        </w:numPr>
        <w:ind w:left="567" w:hanging="567"/>
        <w:jc w:val="both"/>
      </w:pPr>
      <w:r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0000007D" w14:textId="77777777" w:rsidR="00283CFC" w:rsidRDefault="003313B7">
      <w:pPr>
        <w:ind w:firstLine="567"/>
        <w:jc w:val="both"/>
      </w:pPr>
      <w:r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0000007E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Победителем аукциона признается Участник торгов, предложивший наиболее высокую цену.</w:t>
      </w:r>
    </w:p>
    <w:p w14:paraId="0000007F" w14:textId="77777777" w:rsidR="00283CFC" w:rsidRDefault="003313B7">
      <w:pPr>
        <w:ind w:firstLine="567"/>
        <w:jc w:val="both"/>
      </w:pPr>
      <w:r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00000080" w14:textId="77777777" w:rsidR="00283CFC" w:rsidRDefault="003313B7">
      <w:pPr>
        <w:ind w:firstLine="567"/>
        <w:jc w:val="both"/>
      </w:pPr>
      <w:r>
        <w:t>Протокол о результатах аукциона подписывается победителем аукциона и Организатором электронного аукциона в день проведения электронного аукциона.</w:t>
      </w:r>
    </w:p>
    <w:p w14:paraId="00000081" w14:textId="77777777" w:rsidR="00283CFC" w:rsidRDefault="003313B7">
      <w:pPr>
        <w:ind w:firstLine="567"/>
        <w:jc w:val="both"/>
      </w:pPr>
      <w:r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00000082" w14:textId="77777777" w:rsidR="00283CFC" w:rsidRDefault="00283CFC">
      <w:pPr>
        <w:ind w:firstLine="720"/>
        <w:jc w:val="both"/>
        <w:rPr>
          <w:b/>
        </w:rPr>
      </w:pPr>
    </w:p>
    <w:p w14:paraId="00000083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 xml:space="preserve">Электронный аукцион признается несостоявшимся в следующих случаях: </w:t>
      </w:r>
    </w:p>
    <w:p w14:paraId="00000084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не было подано ни одной заявки на участие в аукционе либо ни один из Претендентов не признан Участником аукциона;</w:t>
      </w:r>
    </w:p>
    <w:p w14:paraId="00000085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к участию в аукционе допущен только один Претендент;</w:t>
      </w:r>
    </w:p>
    <w:p w14:paraId="00000086" w14:textId="77777777" w:rsidR="00283CFC" w:rsidRDefault="003313B7">
      <w:pPr>
        <w:numPr>
          <w:ilvl w:val="0"/>
          <w:numId w:val="6"/>
        </w:numPr>
        <w:ind w:left="567" w:hanging="567"/>
        <w:jc w:val="both"/>
      </w:pPr>
      <w:r>
        <w:t>ни один из Участников аукциона не сделал предложения по начальной цене имущества.</w:t>
      </w:r>
    </w:p>
    <w:p w14:paraId="00000087" w14:textId="77777777" w:rsidR="00283CFC" w:rsidRDefault="003313B7">
      <w:pPr>
        <w:ind w:firstLine="709"/>
        <w:jc w:val="both"/>
      </w:pPr>
      <w:r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 электронных торгов.</w:t>
      </w:r>
    </w:p>
    <w:p w14:paraId="00000088" w14:textId="77777777" w:rsidR="00283CFC" w:rsidRDefault="003313B7">
      <w:pPr>
        <w:ind w:firstLine="709"/>
        <w:jc w:val="both"/>
      </w:pPr>
      <w:r>
        <w:t xml:space="preserve">В случае отказа или уклонения победителя торгов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 </w:t>
      </w:r>
    </w:p>
    <w:p w14:paraId="00000089" w14:textId="77777777" w:rsidR="00283CFC" w:rsidRDefault="00283CFC">
      <w:pPr>
        <w:jc w:val="both"/>
      </w:pPr>
    </w:p>
    <w:p w14:paraId="0000008A" w14:textId="77777777" w:rsidR="00283CFC" w:rsidRDefault="003313B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4762"/>
        </w:tabs>
        <w:ind w:right="-5" w:firstLine="567"/>
        <w:jc w:val="both"/>
        <w:rPr>
          <w:b/>
          <w:color w:val="000000"/>
        </w:rPr>
      </w:pPr>
      <w:r>
        <w:rPr>
          <w:b/>
          <w:color w:val="000000"/>
        </w:rPr>
        <w:t xml:space="preserve">Договор купли-продажи заключается между ПАО Сбербанк и победителем аукциона в течение 10 (десяти) рабочих дней после подведения итогов аукциона/постановки объекта на кадастровый учет в соответствии с формой, согласованной между ПАО Сбербанк и АО «Российский аукционный дом». </w:t>
      </w:r>
    </w:p>
    <w:p w14:paraId="0000008B" w14:textId="77777777" w:rsidR="00283CFC" w:rsidRDefault="003313B7">
      <w:pPr>
        <w:ind w:firstLine="567"/>
        <w:jc w:val="both"/>
        <w:rPr>
          <w:b/>
        </w:rPr>
      </w:pPr>
      <w:r>
        <w:rPr>
          <w:b/>
        </w:rPr>
        <w:t>В случае признания аукциона несостоявшимся по причине допуска к участию только одного участника, договор купли-продажи может быть заключен с единственным участником аукциона, по начальной цене лота, в течение 10 (десяти) рабочих дней, с даты признания аукциона несостоявшимся/ постановки объекта на кадастровый учет.</w:t>
      </w:r>
    </w:p>
    <w:p w14:paraId="0000008C" w14:textId="662116F2" w:rsidR="00283CFC" w:rsidRDefault="003313B7">
      <w:pPr>
        <w:ind w:firstLine="567"/>
        <w:jc w:val="both"/>
        <w:rPr>
          <w:b/>
        </w:rPr>
      </w:pPr>
      <w:r>
        <w:rPr>
          <w:b/>
        </w:rPr>
        <w:t>Оплата оставшейся части цены Объекта по Договору купли-продажи осуществляется Покупателем в полном объеме в течение 15 (пятнадцати) рабочих дней с даты заключения Договора. Если иное не указано в описании лота/проекте договора купли-продажи.</w:t>
      </w:r>
    </w:p>
    <w:p w14:paraId="0000008D" w14:textId="77777777" w:rsidR="00283CFC" w:rsidRDefault="00283CFC">
      <w:pPr>
        <w:ind w:firstLine="720"/>
        <w:jc w:val="center"/>
        <w:rPr>
          <w:b/>
        </w:rPr>
      </w:pPr>
    </w:p>
    <w:sectPr w:rsidR="00283CFC">
      <w:pgSz w:w="11906" w:h="16838"/>
      <w:pgMar w:top="851" w:right="851" w:bottom="993" w:left="993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00"/>
    <w:family w:val="roman"/>
    <w:notTrueType/>
    <w:pitch w:val="default"/>
  </w:font>
  <w:font w:name="NewsGothic_A.Z_PS">
    <w:altName w:val="Courier New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E3FB2"/>
    <w:multiLevelType w:val="multilevel"/>
    <w:tmpl w:val="C422F42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987" w:hanging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287" w:hanging="72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1647" w:hanging="1080"/>
      </w:pPr>
    </w:lvl>
    <w:lvl w:ilvl="6">
      <w:start w:val="1"/>
      <w:numFmt w:val="decimal"/>
      <w:lvlText w:val="%1.%2.%3.%4.%5.%6.%7."/>
      <w:lvlJc w:val="left"/>
      <w:pPr>
        <w:ind w:left="2007" w:hanging="1440"/>
      </w:pPr>
    </w:lvl>
    <w:lvl w:ilvl="7">
      <w:start w:val="1"/>
      <w:numFmt w:val="decimal"/>
      <w:lvlText w:val="%1.%2.%3.%4.%5.%6.%7.%8."/>
      <w:lvlJc w:val="left"/>
      <w:pPr>
        <w:ind w:left="2007" w:hanging="1440"/>
      </w:pPr>
    </w:lvl>
    <w:lvl w:ilvl="8">
      <w:start w:val="1"/>
      <w:numFmt w:val="decimal"/>
      <w:lvlText w:val="%1.%2.%3.%4.%5.%6.%7.%8.%9."/>
      <w:lvlJc w:val="left"/>
      <w:pPr>
        <w:ind w:left="2367" w:hanging="1800"/>
      </w:pPr>
    </w:lvl>
  </w:abstractNum>
  <w:abstractNum w:abstractNumId="1" w15:restartNumberingAfterBreak="0">
    <w:nsid w:val="07DE07BF"/>
    <w:multiLevelType w:val="multilevel"/>
    <w:tmpl w:val="D8E44100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0823EB"/>
    <w:multiLevelType w:val="multilevel"/>
    <w:tmpl w:val="547C9304"/>
    <w:lvl w:ilvl="0">
      <w:start w:val="1"/>
      <w:numFmt w:val="bullet"/>
      <w:lvlText w:val="−"/>
      <w:lvlJc w:val="left"/>
      <w:pPr>
        <w:ind w:left="221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36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8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80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52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24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96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8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407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BDA2B79"/>
    <w:multiLevelType w:val="multilevel"/>
    <w:tmpl w:val="1312DB3C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53A6375"/>
    <w:multiLevelType w:val="multilevel"/>
    <w:tmpl w:val="98AC8770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C1F0EE8"/>
    <w:multiLevelType w:val="multilevel"/>
    <w:tmpl w:val="FD288F34"/>
    <w:lvl w:ilvl="0">
      <w:start w:val="1"/>
      <w:numFmt w:val="decimal"/>
      <w:lvlText w:val="%1)"/>
      <w:lvlJc w:val="left"/>
      <w:pPr>
        <w:ind w:left="1497" w:hanging="93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FC"/>
    <w:rsid w:val="00061379"/>
    <w:rsid w:val="00283CFC"/>
    <w:rsid w:val="003313B7"/>
    <w:rsid w:val="00564BD7"/>
    <w:rsid w:val="008862B6"/>
    <w:rsid w:val="00B57FED"/>
    <w:rsid w:val="00DF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2F2DE"/>
  <w15:docId w15:val="{1D6EBC0B-55BE-458F-8406-2A9E39A96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132"/>
  </w:style>
  <w:style w:type="paragraph" w:styleId="1">
    <w:name w:val="heading 1"/>
    <w:basedOn w:val="a"/>
    <w:next w:val="a"/>
    <w:link w:val="10"/>
    <w:uiPriority w:val="9"/>
    <w:qFormat/>
    <w:rsid w:val="00CA3F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Знак Знак"/>
    <w:basedOn w:val="a"/>
    <w:rsid w:val="009323D2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5">
    <w:name w:val="Îáû÷íûé"/>
    <w:rsid w:val="009323D2"/>
    <w:pPr>
      <w:overflowPunct w:val="0"/>
      <w:autoSpaceDE w:val="0"/>
      <w:autoSpaceDN w:val="0"/>
      <w:adjustRightInd w:val="0"/>
      <w:textAlignment w:val="baseline"/>
    </w:pPr>
    <w:rPr>
      <w:rFonts w:ascii="NTTimes/Cyrillic" w:hAnsi="NTTimes/Cyrillic" w:cs="NTTimes/Cyrillic"/>
    </w:rPr>
  </w:style>
  <w:style w:type="paragraph" w:styleId="a6">
    <w:name w:val="Block Text"/>
    <w:basedOn w:val="a"/>
    <w:rsid w:val="008121BE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7">
    <w:name w:val="Strong"/>
    <w:qFormat/>
    <w:rsid w:val="008121BE"/>
    <w:rPr>
      <w:rFonts w:cs="Times New Roman"/>
      <w:b/>
      <w:bCs/>
    </w:rPr>
  </w:style>
  <w:style w:type="paragraph" w:customStyle="1" w:styleId="a8">
    <w:name w:val="готик текст"/>
    <w:rsid w:val="000F68B0"/>
    <w:pPr>
      <w:tabs>
        <w:tab w:val="right" w:leader="dot" w:pos="4762"/>
      </w:tabs>
      <w:autoSpaceDE w:val="0"/>
      <w:autoSpaceDN w:val="0"/>
      <w:adjustRightInd w:val="0"/>
      <w:spacing w:line="240" w:lineRule="atLeast"/>
      <w:ind w:firstLine="283"/>
      <w:jc w:val="both"/>
    </w:pPr>
    <w:rPr>
      <w:rFonts w:ascii="NewsGothic_A.Z_PS" w:hAnsi="NewsGothic_A.Z_PS" w:cs="NewsGothic_A.Z_PS"/>
      <w:color w:val="000000"/>
    </w:rPr>
  </w:style>
  <w:style w:type="paragraph" w:customStyle="1" w:styleId="Pa11">
    <w:name w:val="Pa11"/>
    <w:basedOn w:val="a"/>
    <w:next w:val="a"/>
    <w:rsid w:val="000C1CC9"/>
    <w:pPr>
      <w:autoSpaceDE w:val="0"/>
      <w:autoSpaceDN w:val="0"/>
      <w:adjustRightInd w:val="0"/>
      <w:spacing w:line="181" w:lineRule="atLeast"/>
    </w:pPr>
    <w:rPr>
      <w:rFonts w:ascii="Verdana" w:hAnsi="Verdana" w:cs="Verdana"/>
      <w:lang w:eastAsia="en-US"/>
    </w:rPr>
  </w:style>
  <w:style w:type="paragraph" w:customStyle="1" w:styleId="11">
    <w:name w:val="Знак Знак1"/>
    <w:basedOn w:val="a"/>
    <w:rsid w:val="00E1535F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9">
    <w:name w:val="Balloon Text"/>
    <w:basedOn w:val="a"/>
    <w:link w:val="aa"/>
    <w:semiHidden/>
    <w:rsid w:val="00ED3686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semiHidden/>
    <w:locked/>
    <w:rsid w:val="00ED3686"/>
    <w:rPr>
      <w:rFonts w:ascii="Tahoma" w:hAnsi="Tahoma" w:cs="Tahoma"/>
      <w:sz w:val="16"/>
      <w:szCs w:val="16"/>
      <w:lang w:eastAsia="ru-RU"/>
    </w:rPr>
  </w:style>
  <w:style w:type="paragraph" w:customStyle="1" w:styleId="12">
    <w:name w:val="Рецензия1"/>
    <w:hidden/>
    <w:semiHidden/>
    <w:rsid w:val="00582191"/>
  </w:style>
  <w:style w:type="paragraph" w:styleId="30">
    <w:name w:val="Body Text Indent 3"/>
    <w:basedOn w:val="a"/>
    <w:link w:val="31"/>
    <w:rsid w:val="000B5B45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semiHidden/>
    <w:locked/>
    <w:rsid w:val="001B516D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EA7C5F"/>
    <w:pPr>
      <w:widowControl w:val="0"/>
      <w:autoSpaceDE w:val="0"/>
      <w:autoSpaceDN w:val="0"/>
      <w:ind w:right="19772"/>
    </w:pPr>
    <w:rPr>
      <w:rFonts w:ascii="Courier New" w:hAnsi="Courier New" w:cs="Courier New"/>
      <w:i/>
      <w:iCs/>
    </w:rPr>
  </w:style>
  <w:style w:type="character" w:customStyle="1" w:styleId="10">
    <w:name w:val="Заголовок 1 Знак"/>
    <w:link w:val="1"/>
    <w:rsid w:val="00CA3FAF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21">
    <w:name w:val="Основной текст 21"/>
    <w:basedOn w:val="a"/>
    <w:rsid w:val="00A44EC2"/>
    <w:pPr>
      <w:suppressAutoHyphens/>
      <w:autoSpaceDE w:val="0"/>
    </w:pPr>
    <w:rPr>
      <w:lang w:eastAsia="ar-SA"/>
    </w:rPr>
  </w:style>
  <w:style w:type="paragraph" w:styleId="ab">
    <w:name w:val="footnote text"/>
    <w:basedOn w:val="a"/>
    <w:link w:val="ac"/>
    <w:uiPriority w:val="99"/>
    <w:rsid w:val="008C3E4E"/>
    <w:rPr>
      <w:sz w:val="20"/>
      <w:szCs w:val="20"/>
    </w:rPr>
  </w:style>
  <w:style w:type="character" w:customStyle="1" w:styleId="ac">
    <w:name w:val="Текст сноски Знак"/>
    <w:link w:val="ab"/>
    <w:uiPriority w:val="99"/>
    <w:rsid w:val="008C3E4E"/>
    <w:rPr>
      <w:rFonts w:ascii="Times New Roman" w:eastAsia="Times New Roman" w:hAnsi="Times New Roman"/>
    </w:rPr>
  </w:style>
  <w:style w:type="character" w:styleId="ad">
    <w:name w:val="footnote reference"/>
    <w:uiPriority w:val="99"/>
    <w:rsid w:val="008C3E4E"/>
    <w:rPr>
      <w:rFonts w:cs="Times New Roman"/>
      <w:vertAlign w:val="superscript"/>
    </w:rPr>
  </w:style>
  <w:style w:type="paragraph" w:styleId="ae">
    <w:name w:val="List Paragraph"/>
    <w:aliases w:val="1,UL,Абзац маркированнный,Bullet Number"/>
    <w:basedOn w:val="a"/>
    <w:link w:val="af"/>
    <w:uiPriority w:val="34"/>
    <w:qFormat/>
    <w:rsid w:val="007818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0">
    <w:name w:val="Знак Знак"/>
    <w:basedOn w:val="a"/>
    <w:rsid w:val="00B05BB1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0">
    <w:name w:val="Body Text 2"/>
    <w:basedOn w:val="a"/>
    <w:link w:val="22"/>
    <w:rsid w:val="00432BF4"/>
    <w:pPr>
      <w:spacing w:after="120" w:line="480" w:lineRule="auto"/>
    </w:pPr>
  </w:style>
  <w:style w:type="character" w:customStyle="1" w:styleId="22">
    <w:name w:val="Основной текст 2 Знак"/>
    <w:link w:val="20"/>
    <w:rsid w:val="00432BF4"/>
    <w:rPr>
      <w:rFonts w:ascii="Times New Roman" w:hAnsi="Times New Roman"/>
      <w:sz w:val="24"/>
      <w:szCs w:val="24"/>
    </w:rPr>
  </w:style>
  <w:style w:type="paragraph" w:styleId="af1">
    <w:name w:val="Revision"/>
    <w:hidden/>
    <w:uiPriority w:val="99"/>
    <w:semiHidden/>
    <w:rsid w:val="00A1498B"/>
  </w:style>
  <w:style w:type="character" w:styleId="af2">
    <w:name w:val="Hyperlink"/>
    <w:rsid w:val="00A72BE2"/>
    <w:rPr>
      <w:color w:val="0563C1"/>
      <w:u w:val="single"/>
    </w:rPr>
  </w:style>
  <w:style w:type="character" w:customStyle="1" w:styleId="13">
    <w:name w:val="Неразрешенное упоминание1"/>
    <w:uiPriority w:val="99"/>
    <w:semiHidden/>
    <w:unhideWhenUsed/>
    <w:rsid w:val="00A72BE2"/>
    <w:rPr>
      <w:color w:val="605E5C"/>
      <w:shd w:val="clear" w:color="auto" w:fill="E1DFDD"/>
    </w:rPr>
  </w:style>
  <w:style w:type="paragraph" w:customStyle="1" w:styleId="DocDefaults">
    <w:name w:val="DocDefaults"/>
  </w:style>
  <w:style w:type="character" w:styleId="af3">
    <w:name w:val="Unresolved Mention"/>
    <w:basedOn w:val="a0"/>
    <w:uiPriority w:val="99"/>
    <w:semiHidden/>
    <w:unhideWhenUsed/>
    <w:rsid w:val="00647872"/>
    <w:rPr>
      <w:color w:val="605E5C"/>
      <w:shd w:val="clear" w:color="auto" w:fill="E1DFDD"/>
    </w:rPr>
  </w:style>
  <w:style w:type="character" w:customStyle="1" w:styleId="af">
    <w:name w:val="Абзац списка Знак"/>
    <w:aliases w:val="1 Знак,UL Знак,Абзац маркированнный Знак,Bullet Number Знак"/>
    <w:link w:val="ae"/>
    <w:uiPriority w:val="34"/>
    <w:locked/>
    <w:rsid w:val="009D0C76"/>
    <w:rPr>
      <w:sz w:val="22"/>
      <w:szCs w:val="22"/>
      <w:lang w:eastAsia="en-US"/>
    </w:rPr>
  </w:style>
  <w:style w:type="paragraph" w:styleId="af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uction-hous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91saFPISbuMs76S3HUMXJrWdXwQ==">AMUW2mVYxOmt322V/ChSKr3JW4BTFyMhxB3KtOAcUEqmZERGFdWyouLKerJzbQzrwwbCDPUVsw/YE2TLY3BWattUUptht7+dfNXwnBd7J4fO7cf6YIIWEXVuRe3lAS0uIqj4q3Fjey+z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6</Pages>
  <Words>3154</Words>
  <Characters>17982</Characters>
  <Application>Microsoft Office Word</Application>
  <DocSecurity>0</DocSecurity>
  <Lines>149</Lines>
  <Paragraphs>42</Paragraphs>
  <ScaleCrop>false</ScaleCrop>
  <Company/>
  <LinksUpToDate>false</LinksUpToDate>
  <CharactersWithSpaces>21094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Sevrukova</dc:creator>
  <cp:lastModifiedBy>Генералова Елена Сергеевна</cp:lastModifiedBy>
  <cp:revision>7</cp:revision>
  <dcterms:created xsi:type="dcterms:W3CDTF">2021-04-20T04:32:00Z</dcterms:created>
  <dcterms:modified xsi:type="dcterms:W3CDTF">2021-08-02T06:52:00Z</dcterms:modified>
</cp:coreProperties>
</file>