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0E" w:rsidRPr="00E11832" w:rsidRDefault="001A480E" w:rsidP="001A480E">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bookmarkStart w:id="0" w:name="_GoBack"/>
      <w:bookmarkEnd w:id="0"/>
    </w:p>
    <w:p w:rsidR="001A480E" w:rsidRPr="00E11832" w:rsidRDefault="001A480E" w:rsidP="001A480E">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rsidR="001A480E" w:rsidRPr="00E11832" w:rsidRDefault="001A480E" w:rsidP="001A480E">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1A480E" w:rsidRPr="00E11832" w:rsidRDefault="001A480E" w:rsidP="001A480E">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rsidR="001A480E" w:rsidRPr="00E11832" w:rsidRDefault="001A480E" w:rsidP="001A480E">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rsidR="001A480E" w:rsidRPr="00E11832" w:rsidRDefault="001A480E" w:rsidP="001A480E">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1A480E" w:rsidRPr="00E11832" w:rsidRDefault="001A480E" w:rsidP="001A480E">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rsidR="001A480E" w:rsidRPr="00E11832" w:rsidRDefault="001A480E" w:rsidP="001A480E">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1A480E" w:rsidRPr="00E11832" w:rsidRDefault="001A480E" w:rsidP="001A480E">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Pr="00E11832">
        <w:rPr>
          <w:rFonts w:ascii="Times New Roman" w:eastAsia="Times New Roman" w:hAnsi="Times New Roman" w:cs="Times New Roman"/>
          <w:bCs/>
          <w:sz w:val="24"/>
          <w:szCs w:val="24"/>
          <w:lang w:eastAsia="ru-RU"/>
        </w:rPr>
        <w:t>__ г.</w:t>
      </w:r>
    </w:p>
    <w:p w:rsidR="001A480E" w:rsidRPr="00E11832" w:rsidRDefault="001A480E" w:rsidP="001A480E">
      <w:pPr>
        <w:widowControl w:val="0"/>
        <w:tabs>
          <w:tab w:val="right" w:pos="8504"/>
        </w:tabs>
        <w:spacing w:after="0" w:line="240" w:lineRule="auto"/>
        <w:contextualSpacing/>
        <w:jc w:val="both"/>
        <w:rPr>
          <w:rFonts w:ascii="Times New Roman" w:eastAsia="Times New Roman" w:hAnsi="Times New Roman" w:cs="Times New Roman"/>
          <w:sz w:val="24"/>
          <w:szCs w:val="24"/>
        </w:rPr>
      </w:pPr>
    </w:p>
    <w:p w:rsidR="001A480E" w:rsidRPr="00E11832" w:rsidRDefault="001A480E" w:rsidP="001A480E">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rsidR="001A480E" w:rsidRPr="00E11832" w:rsidRDefault="001A480E" w:rsidP="001A480E">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rsidR="001A480E" w:rsidRPr="00E11832" w:rsidRDefault="001A480E" w:rsidP="001A480E">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rsidR="001A480E" w:rsidRPr="00E11832" w:rsidRDefault="001A480E" w:rsidP="001A480E">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rsidR="001A480E" w:rsidRPr="00E11832" w:rsidRDefault="001A480E" w:rsidP="001A480E">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rsidR="001A480E" w:rsidRPr="00E11832" w:rsidRDefault="001A480E" w:rsidP="001A480E">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rsidR="001A480E" w:rsidRPr="00E11832" w:rsidRDefault="001A480E" w:rsidP="001A480E">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rsidR="001A480E" w:rsidRPr="00E11832" w:rsidRDefault="001A480E" w:rsidP="001A480E">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1A480E" w:rsidRPr="00E11832" w:rsidRDefault="001A480E" w:rsidP="001A480E">
      <w:pPr>
        <w:spacing w:after="0" w:line="276" w:lineRule="auto"/>
        <w:jc w:val="center"/>
        <w:rPr>
          <w:rFonts w:ascii="Times New Roman" w:eastAsia="Times New Roman" w:hAnsi="Times New Roman" w:cs="Times New Roman"/>
          <w:b/>
          <w:bCs/>
          <w:sz w:val="24"/>
          <w:szCs w:val="24"/>
          <w:lang w:eastAsia="ru-RU"/>
        </w:rPr>
      </w:pPr>
    </w:p>
    <w:p w:rsidR="001A480E" w:rsidRPr="00E11832" w:rsidRDefault="001A480E" w:rsidP="001A480E">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ДОГОВОР № _____</w:t>
      </w:r>
    </w:p>
    <w:p w:rsidR="001A480E" w:rsidRPr="00E11832" w:rsidRDefault="001A480E" w:rsidP="001A480E">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1A480E" w:rsidRPr="00E11832" w:rsidRDefault="001A480E" w:rsidP="001A480E">
      <w:pPr>
        <w:spacing w:after="0" w:line="240" w:lineRule="auto"/>
        <w:jc w:val="center"/>
        <w:rPr>
          <w:rFonts w:ascii="Times New Roman" w:eastAsia="Times New Roman" w:hAnsi="Times New Roman" w:cs="Times New Roman"/>
          <w:sz w:val="24"/>
          <w:szCs w:val="24"/>
        </w:rPr>
      </w:pPr>
    </w:p>
    <w:p w:rsidR="001A480E" w:rsidRPr="00E11832" w:rsidRDefault="001A480E" w:rsidP="001A480E">
      <w:pPr>
        <w:spacing w:after="0" w:line="240" w:lineRule="auto"/>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rPr>
      </w:pP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r w:rsidRPr="00E11832">
        <w:rPr>
          <w:rFonts w:ascii="Times New Roman" w:eastAsia="Calibri" w:hAnsi="Times New Roman" w:cs="Times New Roman"/>
          <w:sz w:val="24"/>
          <w:szCs w:val="24"/>
          <w:vertAlign w:val="superscript"/>
          <w:lang w:eastAsia="ru-RU"/>
        </w:rPr>
        <w:footnoteReference w:id="1"/>
      </w:r>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p>
    <w:p w:rsidR="001A480E" w:rsidRPr="00E11832" w:rsidRDefault="001A480E" w:rsidP="001A480E">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rsidR="001A480E" w:rsidRPr="00E11832" w:rsidRDefault="001A480E" w:rsidP="001A480E">
      <w:pPr>
        <w:spacing w:after="0" w:line="240" w:lineRule="auto"/>
        <w:ind w:firstLine="709"/>
        <w:contextualSpacing/>
        <w:rPr>
          <w:rFonts w:ascii="Times New Roman" w:eastAsia="Calibri" w:hAnsi="Times New Roman" w:cs="Times New Roman"/>
          <w:b/>
          <w:sz w:val="24"/>
          <w:szCs w:val="24"/>
        </w:rPr>
      </w:pPr>
    </w:p>
    <w:p w:rsidR="001A480E" w:rsidRPr="00E11832" w:rsidRDefault="001A480E" w:rsidP="001A480E">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3"/>
      </w:r>
      <w:r w:rsidRPr="00E11832">
        <w:rPr>
          <w:rFonts w:ascii="Times New Roman" w:eastAsia="Times New Roman" w:hAnsi="Times New Roman" w:cs="Times New Roman"/>
          <w:sz w:val="24"/>
          <w:szCs w:val="24"/>
          <w:lang w:eastAsia="ru-RU"/>
        </w:rPr>
        <w:t>:</w:t>
      </w:r>
    </w:p>
    <w:p w:rsidR="001A480E" w:rsidRPr="00E11832" w:rsidRDefault="001A480E" w:rsidP="001A480E">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1A480E" w:rsidRPr="00E11832" w:rsidRDefault="001A480E" w:rsidP="001A480E">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rsidR="001A480E" w:rsidRPr="00E11832" w:rsidRDefault="001A480E" w:rsidP="001A480E">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rsidR="001A480E" w:rsidRPr="00E11832" w:rsidRDefault="001A480E" w:rsidP="001A480E">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rsidR="001A480E" w:rsidRPr="00E11832" w:rsidRDefault="001A480E" w:rsidP="001A480E">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lastRenderedPageBreak/>
        <w:t>который 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1"/>
    </w:p>
    <w:p w:rsidR="001A480E" w:rsidRPr="00E11832" w:rsidRDefault="001A480E" w:rsidP="001A480E">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1A480E" w:rsidRPr="00E11832" w:rsidRDefault="001A480E" w:rsidP="001A480E">
      <w:pPr>
        <w:spacing w:after="0" w:line="240" w:lineRule="auto"/>
        <w:ind w:firstLine="709"/>
        <w:contextualSpacing/>
        <w:rPr>
          <w:rFonts w:ascii="Times New Roman" w:eastAsia="Calibri" w:hAnsi="Times New Roman" w:cs="Times New Roman"/>
          <w:b/>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E11832">
        <w:rPr>
          <w:rFonts w:ascii="Times New Roman" w:eastAsia="Calibri" w:hAnsi="Times New Roman" w:cs="Times New Roman"/>
          <w:sz w:val="24"/>
          <w:szCs w:val="24"/>
        </w:rPr>
        <w:t xml:space="preserve">Продавец не позднее </w:t>
      </w:r>
      <w:r w:rsidRPr="0048008B">
        <w:rPr>
          <w:rFonts w:ascii="Times New Roman" w:eastAsia="Calibri" w:hAnsi="Times New Roman" w:cs="Times New Roman"/>
          <w:sz w:val="24"/>
          <w:szCs w:val="24"/>
        </w:rPr>
        <w:t>180</w:t>
      </w:r>
      <w:r>
        <w:rPr>
          <w:rFonts w:ascii="Times New Roman" w:eastAsia="Calibri" w:hAnsi="Times New Roman" w:cs="Times New Roman"/>
          <w:sz w:val="24"/>
          <w:szCs w:val="24"/>
        </w:rPr>
        <w:t xml:space="preserve"> (ста восьмидесяти</w:t>
      </w:r>
      <w:r w:rsidRPr="00E11832">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календарных</w:t>
      </w:r>
      <w:r w:rsidRPr="00E11832">
        <w:rPr>
          <w:rFonts w:ascii="Times New Roman" w:eastAsia="Calibri" w:hAnsi="Times New Roman" w:cs="Times New Roman"/>
          <w:sz w:val="24"/>
          <w:szCs w:val="24"/>
        </w:rPr>
        <w:t xml:space="preserve">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Pr="00E11832">
        <w:rPr>
          <w:rFonts w:ascii="Times New Roman" w:eastAsia="Times New Roman" w:hAnsi="Times New Roman" w:cs="Times New Roman"/>
          <w:sz w:val="24"/>
          <w:szCs w:val="24"/>
          <w:lang w:eastAsia="ru-RU"/>
        </w:rPr>
        <w:lastRenderedPageBreak/>
        <w:t xml:space="preserve">Имущества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rsidR="001A480E" w:rsidRPr="00E11832" w:rsidRDefault="001A480E" w:rsidP="001A480E">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1A480E" w:rsidRPr="00E11832" w:rsidRDefault="001A480E" w:rsidP="001A480E">
      <w:pPr>
        <w:spacing w:after="0" w:line="240" w:lineRule="auto"/>
        <w:ind w:firstLine="709"/>
        <w:contextualSpacing/>
        <w:jc w:val="both"/>
        <w:rPr>
          <w:rFonts w:ascii="Times New Roman" w:eastAsia="Calibri" w:hAnsi="Times New Roman" w:cs="Times New Roman"/>
          <w:b/>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1A480E" w:rsidRPr="00E11832" w:rsidRDefault="001A480E" w:rsidP="001A480E">
      <w:pPr>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6"/>
      <w:r w:rsidRPr="00E11832">
        <w:rPr>
          <w:rFonts w:ascii="Times New Roman" w:eastAsia="Times New Roman" w:hAnsi="Times New Roman" w:cs="Times New Roman"/>
          <w:sz w:val="24"/>
          <w:szCs w:val="24"/>
          <w:lang w:eastAsia="ru-RU"/>
        </w:rPr>
        <w:t xml:space="preserve"> в том числе:</w:t>
      </w:r>
    </w:p>
    <w:p w:rsidR="001A480E" w:rsidRPr="00E11832" w:rsidRDefault="001A480E" w:rsidP="001A480E">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1A480E" w:rsidRPr="00E11832" w:rsidRDefault="001A480E" w:rsidP="001A480E">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rsidR="001A480E" w:rsidRPr="00E11832" w:rsidRDefault="001A480E" w:rsidP="001A480E">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 w:rsidR="001A480E" w:rsidRPr="00E11832" w:rsidRDefault="001A480E" w:rsidP="001A480E">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1A480E" w:rsidRPr="00E11832" w:rsidRDefault="001A480E" w:rsidP="001A480E">
      <w:pPr>
        <w:spacing w:after="0" w:line="240" w:lineRule="auto"/>
        <w:ind w:firstLine="709"/>
        <w:contextualSpacing/>
        <w:rPr>
          <w:rFonts w:ascii="Times New Roman" w:eastAsia="Calibri" w:hAnsi="Times New Roman" w:cs="Times New Roman"/>
          <w:b/>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1A480E" w:rsidRPr="00E11832" w:rsidRDefault="001A480E" w:rsidP="001A480E">
      <w:pPr>
        <w:spacing w:after="0" w:line="240" w:lineRule="auto"/>
        <w:ind w:firstLine="709"/>
        <w:contextualSpacing/>
        <w:rPr>
          <w:rFonts w:ascii="Times New Roman" w:eastAsia="Calibri" w:hAnsi="Times New Roman" w:cs="Times New Roman"/>
          <w:b/>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1A480E" w:rsidRPr="00E11832" w:rsidRDefault="001A480E" w:rsidP="001A480E">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E11832">
        <w:rPr>
          <w:rFonts w:ascii="Times New Roman" w:eastAsia="Times New Roman" w:hAnsi="Times New Roman" w:cs="Times New Roman"/>
          <w:sz w:val="24"/>
          <w:szCs w:val="24"/>
          <w:lang w:eastAsia="ru-RU"/>
        </w:rPr>
        <w:t>В течение</w:t>
      </w:r>
      <w:r w:rsidR="00E91473">
        <w:rPr>
          <w:rFonts w:ascii="Times New Roman" w:eastAsia="Times New Roman" w:hAnsi="Times New Roman" w:cs="Times New Roman"/>
          <w:sz w:val="24"/>
          <w:szCs w:val="24"/>
          <w:lang w:eastAsia="ru-RU"/>
        </w:rPr>
        <w:t xml:space="preserve"> 180</w:t>
      </w:r>
      <w:r w:rsidRPr="00E11832">
        <w:rPr>
          <w:rFonts w:ascii="Times New Roman" w:eastAsia="Times New Roman" w:hAnsi="Times New Roman" w:cs="Times New Roman"/>
          <w:sz w:val="24"/>
          <w:szCs w:val="24"/>
          <w:lang w:eastAsia="ru-RU"/>
        </w:rPr>
        <w:t xml:space="preserve"> (</w:t>
      </w:r>
      <w:r w:rsidR="00E91473">
        <w:rPr>
          <w:rFonts w:ascii="Times New Roman" w:eastAsia="Times New Roman" w:hAnsi="Times New Roman" w:cs="Times New Roman"/>
          <w:sz w:val="24"/>
          <w:szCs w:val="24"/>
          <w:lang w:eastAsia="ru-RU"/>
        </w:rPr>
        <w:t>Ста восьмидесяти</w:t>
      </w:r>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w:t>
      </w:r>
      <w:r w:rsidRPr="00E11832">
        <w:rPr>
          <w:rFonts w:ascii="Times New Roman" w:eastAsia="Times New Roman" w:hAnsi="Times New Roman" w:cs="Times New Roman"/>
          <w:sz w:val="24"/>
          <w:szCs w:val="24"/>
          <w:lang w:eastAsia="ru-RU"/>
        </w:rPr>
        <w:lastRenderedPageBreak/>
        <w:t>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2"/>
      </w:r>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1A480E" w:rsidRPr="00E11832" w:rsidRDefault="001A480E" w:rsidP="001A480E">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1A480E" w:rsidRPr="00E11832" w:rsidRDefault="001A480E" w:rsidP="001A480E">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1A480E" w:rsidRPr="00E11832" w:rsidRDefault="001A480E" w:rsidP="001A480E">
      <w:pPr>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1A480E" w:rsidRPr="00E11832" w:rsidRDefault="001A480E" w:rsidP="001A480E">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1A480E" w:rsidRPr="00E11832" w:rsidRDefault="001A480E" w:rsidP="001A480E">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1A480E" w:rsidRPr="00E11832" w:rsidRDefault="001A480E" w:rsidP="001A480E">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1A480E" w:rsidRPr="00E11832" w:rsidRDefault="001A480E" w:rsidP="001A480E">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1A480E" w:rsidRPr="00E11832" w:rsidRDefault="001A480E" w:rsidP="001A480E">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 w:rsidR="001A480E" w:rsidRPr="00E11832" w:rsidRDefault="001A480E" w:rsidP="001A480E">
      <w:pPr>
        <w:tabs>
          <w:tab w:val="left" w:pos="-1418"/>
        </w:tabs>
        <w:spacing w:after="0" w:line="240" w:lineRule="auto"/>
        <w:ind w:firstLine="709"/>
        <w:contextualSpacing/>
        <w:jc w:val="both"/>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1A480E" w:rsidRPr="00E11832" w:rsidRDefault="001A480E" w:rsidP="001A480E">
      <w:pPr>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w:t>
      </w:r>
      <w:r w:rsidRPr="00E11832">
        <w:rPr>
          <w:rFonts w:ascii="Times New Roman" w:eastAsia="Times New Roman" w:hAnsi="Times New Roman" w:cs="Times New Roman"/>
          <w:sz w:val="24"/>
          <w:szCs w:val="24"/>
          <w:lang w:eastAsia="ru-RU"/>
        </w:rPr>
        <w:lastRenderedPageBreak/>
        <w:t>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A480E" w:rsidRPr="00E11832" w:rsidRDefault="001A480E" w:rsidP="001A480E">
      <w:pPr>
        <w:spacing w:after="0" w:line="240" w:lineRule="auto"/>
        <w:ind w:firstLine="709"/>
        <w:contextualSpacing/>
        <w:jc w:val="both"/>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A480E" w:rsidRPr="00E11832" w:rsidRDefault="001A480E" w:rsidP="001A480E">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A480E" w:rsidRPr="00E11832" w:rsidRDefault="001A480E" w:rsidP="001A480E">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1A480E" w:rsidRPr="00E11832" w:rsidRDefault="001A480E" w:rsidP="001A480E">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11832">
        <w:rPr>
          <w:rFonts w:ascii="Times New Roman" w:eastAsia="Times New Roman" w:hAnsi="Times New Roman" w:cs="Times New Roman"/>
          <w:color w:val="000000"/>
          <w:sz w:val="24"/>
          <w:szCs w:val="24"/>
          <w:lang w:eastAsia="ru-RU"/>
        </w:rPr>
        <w:t>недостижения</w:t>
      </w:r>
      <w:proofErr w:type="spellEnd"/>
      <w:r w:rsidRPr="00E11832">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w:t>
      </w:r>
      <w:proofErr w:type="spellStart"/>
      <w:r w:rsidRPr="00E11832">
        <w:rPr>
          <w:rFonts w:ascii="Times New Roman" w:eastAsia="Times New Roman" w:hAnsi="Times New Roman" w:cs="Times New Roman"/>
          <w:color w:val="000000"/>
          <w:sz w:val="24"/>
          <w:szCs w:val="24"/>
          <w:lang w:eastAsia="ru-RU"/>
        </w:rPr>
        <w:t>неурегулирования</w:t>
      </w:r>
      <w:proofErr w:type="spellEnd"/>
      <w:r w:rsidRPr="00E11832">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1A480E" w:rsidRPr="00E11832" w:rsidRDefault="001A480E" w:rsidP="001A480E">
      <w:pPr>
        <w:spacing w:after="0" w:line="240" w:lineRule="auto"/>
        <w:ind w:firstLine="709"/>
        <w:contextualSpacing/>
        <w:jc w:val="both"/>
        <w:rPr>
          <w:rFonts w:ascii="Times New Roman" w:eastAsia="Calibri" w:hAnsi="Times New Roman" w:cs="Times New Roman"/>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r w:rsidRPr="00E11832">
        <w:rPr>
          <w:rFonts w:ascii="Times New Roman" w:eastAsia="Calibri" w:hAnsi="Times New Roman" w:cs="Times New Roman"/>
          <w:sz w:val="24"/>
          <w:szCs w:val="24"/>
        </w:rPr>
        <w:t>.</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1A480E" w:rsidRPr="00E11832" w:rsidRDefault="001A480E" w:rsidP="001A480E">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A480E" w:rsidRPr="002A387A" w:rsidRDefault="001A480E" w:rsidP="001A480E">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Pr>
          <w:rStyle w:val="ac"/>
        </w:rPr>
        <w:footnoteReference w:id="61"/>
      </w:r>
      <w:r w:rsidRPr="00D55627">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1A480E" w:rsidRPr="002A387A" w:rsidRDefault="001A480E" w:rsidP="001A480E">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Pr="002A387A">
        <w:rPr>
          <w:rStyle w:val="ac"/>
        </w:rPr>
        <w:footnoteReference w:id="62"/>
      </w:r>
      <w:r w:rsidRPr="002A387A">
        <w:rPr>
          <w:rStyle w:val="ac"/>
        </w:rPr>
        <w:t xml:space="preserve"> </w:t>
      </w:r>
      <w:r w:rsidRPr="002A387A">
        <w:rPr>
          <w:rFonts w:ascii="Times New Roman" w:hAnsi="Times New Roman" w:cs="Times New Roman"/>
          <w:sz w:val="24"/>
          <w:szCs w:val="24"/>
        </w:rPr>
        <w:t xml:space="preserve">от общей стоимости Договора,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1A480E" w:rsidRPr="00E11832" w:rsidRDefault="001A480E" w:rsidP="001A480E">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E11832">
        <w:rPr>
          <w:rFonts w:ascii="Times New Roman" w:eastAsia="Times New Roman" w:hAnsi="Times New Roman" w:cs="Times New Roman"/>
          <w:bCs/>
          <w:sz w:val="24"/>
          <w:szCs w:val="24"/>
          <w:lang w:eastAsia="ru-RU"/>
        </w:rPr>
        <w:t>.</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
    <w:p w:rsidR="001A480E" w:rsidRPr="00E11832" w:rsidRDefault="001A480E" w:rsidP="001A480E">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1A480E" w:rsidRPr="00E11832" w:rsidRDefault="001A480E" w:rsidP="001A480E">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1A480E" w:rsidRPr="00E11832" w:rsidRDefault="001A480E" w:rsidP="001A480E">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1A480E" w:rsidRPr="00E11832" w:rsidRDefault="001A480E" w:rsidP="001A480E">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ОКВЭД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b/>
          <w:sz w:val="24"/>
          <w:szCs w:val="24"/>
        </w:rPr>
      </w:pP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1A480E" w:rsidRPr="00E11832" w:rsidRDefault="001A480E" w:rsidP="001A480E">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_____________</w:t>
      </w:r>
    </w:p>
    <w:p w:rsidR="001A480E" w:rsidRPr="00E11832" w:rsidRDefault="001A480E" w:rsidP="001A480E">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1A480E" w:rsidRPr="00E11832" w:rsidRDefault="001A480E" w:rsidP="001A480E">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1A480E" w:rsidRPr="00E11832" w:rsidRDefault="001A480E" w:rsidP="001A480E">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1A480E" w:rsidRPr="00E11832" w:rsidRDefault="001A480E" w:rsidP="001A480E">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A480E" w:rsidRPr="00E11832" w:rsidTr="00A77EF9">
        <w:tc>
          <w:tcPr>
            <w:tcW w:w="4788"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A480E" w:rsidRPr="00E11832" w:rsidTr="00A77EF9">
        <w:tc>
          <w:tcPr>
            <w:tcW w:w="4788"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1A480E" w:rsidRPr="00E11832" w:rsidRDefault="001A480E" w:rsidP="00A77EF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rsidR="001A480E" w:rsidRPr="00E11832" w:rsidRDefault="001A480E" w:rsidP="001A480E">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rsidR="001A480E" w:rsidRPr="00E11832" w:rsidRDefault="001A480E" w:rsidP="001A480E">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1A480E" w:rsidRPr="00E11832" w:rsidRDefault="001A480E" w:rsidP="001A480E">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1A480E" w:rsidRPr="00E11832" w:rsidRDefault="001A480E" w:rsidP="001A480E">
      <w:pPr>
        <w:snapToGrid w:val="0"/>
        <w:spacing w:after="200" w:line="276" w:lineRule="auto"/>
        <w:contextualSpacing/>
        <w:rPr>
          <w:rFonts w:ascii="Times New Roman" w:eastAsia="Calibri" w:hAnsi="Times New Roman" w:cs="Times New Roman"/>
          <w:sz w:val="24"/>
          <w:szCs w:val="24"/>
        </w:rPr>
      </w:pPr>
    </w:p>
    <w:p w:rsidR="001A480E" w:rsidRPr="00E11832" w:rsidRDefault="001A480E" w:rsidP="001A480E">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1A480E" w:rsidRPr="00E11832" w:rsidRDefault="001A480E" w:rsidP="001A480E">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1A480E" w:rsidRPr="00E11832" w:rsidRDefault="001A480E" w:rsidP="001A480E">
      <w:pPr>
        <w:snapToGrid w:val="0"/>
        <w:spacing w:after="200" w:line="276" w:lineRule="auto"/>
        <w:contextualSpacing/>
        <w:rPr>
          <w:rFonts w:ascii="Times New Roman" w:eastAsia="Calibri" w:hAnsi="Times New Roman" w:cs="Times New Roman"/>
          <w:sz w:val="24"/>
          <w:szCs w:val="24"/>
        </w:rPr>
      </w:pPr>
    </w:p>
    <w:p w:rsidR="001A480E" w:rsidRPr="00E11832" w:rsidRDefault="001A480E" w:rsidP="001A480E">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1A480E" w:rsidRPr="00E11832" w:rsidRDefault="001A480E" w:rsidP="001A480E">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1A480E" w:rsidRPr="00E11832" w:rsidRDefault="001A480E" w:rsidP="001A480E">
      <w:pPr>
        <w:snapToGrid w:val="0"/>
        <w:spacing w:after="200" w:line="276" w:lineRule="auto"/>
        <w:contextualSpacing/>
        <w:jc w:val="center"/>
        <w:rPr>
          <w:rFonts w:ascii="Times New Roman" w:eastAsia="Calibri" w:hAnsi="Times New Roman" w:cs="Times New Roman"/>
          <w:b/>
          <w:sz w:val="24"/>
          <w:szCs w:val="24"/>
        </w:rPr>
      </w:pPr>
    </w:p>
    <w:p w:rsidR="001A480E" w:rsidRPr="00E11832" w:rsidRDefault="001A480E" w:rsidP="001A480E">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1A480E" w:rsidRPr="00E11832" w:rsidRDefault="001A480E" w:rsidP="001A480E">
      <w:pPr>
        <w:snapToGrid w:val="0"/>
        <w:spacing w:after="200" w:line="276" w:lineRule="auto"/>
        <w:contextualSpacing/>
        <w:jc w:val="both"/>
        <w:rPr>
          <w:rFonts w:ascii="Times New Roman" w:eastAsia="Calibri" w:hAnsi="Times New Roman" w:cs="Times New Roman"/>
          <w:sz w:val="24"/>
          <w:szCs w:val="24"/>
        </w:rPr>
      </w:pP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1A480E" w:rsidRPr="00E11832" w:rsidRDefault="001A480E" w:rsidP="001A480E">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1A480E" w:rsidRPr="00E11832" w:rsidRDefault="001A480E" w:rsidP="001A480E">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1A480E" w:rsidRPr="00E11832" w:rsidRDefault="001A480E" w:rsidP="001A480E">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rsidR="001A480E" w:rsidRPr="00E11832" w:rsidRDefault="001A480E" w:rsidP="001A480E">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rsidR="001A480E" w:rsidRPr="00E11832" w:rsidRDefault="001A480E" w:rsidP="001A480E">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электрообогрева</w:t>
            </w:r>
            <w:proofErr w:type="spellEnd"/>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w:t>
            </w:r>
            <w:r w:rsidRPr="00E11832">
              <w:rPr>
                <w:rFonts w:ascii="Times New Roman" w:eastAsia="Times New Roman" w:hAnsi="Times New Roman" w:cs="Times New Roman"/>
                <w:sz w:val="24"/>
                <w:szCs w:val="24"/>
                <w:lang w:eastAsia="ru-RU"/>
              </w:rPr>
              <w:lastRenderedPageBreak/>
              <w:t>вспомогательное оборудование)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противодымной</w:t>
            </w:r>
            <w:proofErr w:type="spellEnd"/>
            <w:r w:rsidRPr="00E11832">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w:t>
            </w:r>
            <w:proofErr w:type="spellStart"/>
            <w:r w:rsidRPr="00E11832">
              <w:rPr>
                <w:rFonts w:ascii="Times New Roman" w:eastAsia="Times New Roman" w:hAnsi="Times New Roman" w:cs="Times New Roman"/>
                <w:sz w:val="24"/>
                <w:szCs w:val="24"/>
                <w:lang w:eastAsia="ru-RU"/>
              </w:rPr>
              <w:t>чиллера</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w:t>
            </w:r>
            <w:proofErr w:type="spellStart"/>
            <w:r w:rsidRPr="00E11832">
              <w:rPr>
                <w:rFonts w:ascii="Times New Roman" w:eastAsia="Times New Roman" w:hAnsi="Times New Roman" w:cs="Times New Roman"/>
                <w:sz w:val="24"/>
                <w:szCs w:val="24"/>
                <w:lang w:eastAsia="ru-RU"/>
              </w:rPr>
              <w:t>фанкойлы</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Автоматизированные системы </w:t>
            </w:r>
            <w:r w:rsidRPr="00E11832">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A77EF9">
        <w:tc>
          <w:tcPr>
            <w:tcW w:w="37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A480E" w:rsidRPr="00E11832" w:rsidRDefault="001A480E" w:rsidP="00A77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1A480E" w:rsidRPr="00E11832" w:rsidRDefault="001A480E" w:rsidP="001A480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rsidR="001A480E" w:rsidRPr="00E11832" w:rsidRDefault="001A480E" w:rsidP="001A480E">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1A480E" w:rsidRPr="00E11832" w:rsidRDefault="001A480E" w:rsidP="001A480E">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rsidR="001A480E" w:rsidRPr="00E11832" w:rsidRDefault="001A480E" w:rsidP="001A480E">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74"/>
        <w:gridCol w:w="3471"/>
        <w:gridCol w:w="2652"/>
        <w:gridCol w:w="2648"/>
      </w:tblGrid>
      <w:tr w:rsidR="001A480E" w:rsidRPr="00E11832" w:rsidTr="00A77EF9">
        <w:tc>
          <w:tcPr>
            <w:tcW w:w="307" w:type="pct"/>
            <w:vAlign w:val="center"/>
          </w:tcPr>
          <w:p w:rsidR="001A480E" w:rsidRPr="00E11832" w:rsidRDefault="001A480E" w:rsidP="00A77EF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1A480E" w:rsidRPr="00E11832" w:rsidRDefault="001A480E" w:rsidP="00A77EF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1A480E" w:rsidRPr="00E11832" w:rsidRDefault="001A480E" w:rsidP="00A77EF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1A480E" w:rsidRPr="00E11832" w:rsidRDefault="001A480E" w:rsidP="00A77EF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1A480E" w:rsidRPr="00E11832" w:rsidTr="00A77EF9">
        <w:tc>
          <w:tcPr>
            <w:tcW w:w="307" w:type="pct"/>
            <w:vAlign w:val="center"/>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1857" w:type="pct"/>
            <w:vAlign w:val="center"/>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1419" w:type="pct"/>
            <w:vAlign w:val="center"/>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1417"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r>
      <w:tr w:rsidR="001A480E" w:rsidRPr="00E11832" w:rsidTr="00A77EF9">
        <w:tc>
          <w:tcPr>
            <w:tcW w:w="307" w:type="pct"/>
            <w:vAlign w:val="center"/>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1857" w:type="pct"/>
            <w:vAlign w:val="center"/>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1419" w:type="pct"/>
            <w:vAlign w:val="center"/>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1417"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r>
    </w:tbl>
    <w:p w:rsidR="001A480E" w:rsidRPr="00E11832" w:rsidRDefault="001A480E" w:rsidP="001A480E">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64"/>
        <w:gridCol w:w="1806"/>
        <w:gridCol w:w="3588"/>
        <w:gridCol w:w="1196"/>
        <w:gridCol w:w="2091"/>
      </w:tblGrid>
      <w:tr w:rsidR="001A480E" w:rsidRPr="00E11832" w:rsidTr="00A77EF9">
        <w:tc>
          <w:tcPr>
            <w:tcW w:w="355"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640"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1A480E" w:rsidRPr="00E11832" w:rsidTr="00A77EF9">
        <w:tc>
          <w:tcPr>
            <w:tcW w:w="355"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966"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1920"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640"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1119"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r>
      <w:tr w:rsidR="001A480E" w:rsidRPr="00E11832" w:rsidTr="00A77EF9">
        <w:tc>
          <w:tcPr>
            <w:tcW w:w="355"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966"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1920"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640"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c>
          <w:tcPr>
            <w:tcW w:w="1119" w:type="pct"/>
          </w:tcPr>
          <w:p w:rsidR="001A480E" w:rsidRPr="00E11832" w:rsidRDefault="001A480E" w:rsidP="00A77EF9">
            <w:pPr>
              <w:snapToGrid w:val="0"/>
              <w:jc w:val="center"/>
              <w:rPr>
                <w:rFonts w:ascii="Times New Roman" w:eastAsia="Times New Roman" w:hAnsi="Times New Roman" w:cs="Times New Roman"/>
                <w:sz w:val="24"/>
                <w:szCs w:val="24"/>
                <w:lang w:eastAsia="ru-RU"/>
              </w:rPr>
            </w:pPr>
          </w:p>
        </w:tc>
      </w:tr>
    </w:tbl>
    <w:p w:rsidR="001A480E" w:rsidRPr="00E11832" w:rsidRDefault="001A480E" w:rsidP="001A480E">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1A480E" w:rsidRPr="00E11832" w:rsidTr="00A77EF9">
        <w:tc>
          <w:tcPr>
            <w:tcW w:w="4788"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A480E" w:rsidRPr="00E11832" w:rsidTr="00A77EF9">
        <w:tc>
          <w:tcPr>
            <w:tcW w:w="4788"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1A480E" w:rsidRPr="00E11832" w:rsidRDefault="001A480E" w:rsidP="00A77EF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rsidR="001A480E" w:rsidRPr="00E11832" w:rsidRDefault="001A480E" w:rsidP="001A480E">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A480E" w:rsidRPr="00E11832" w:rsidTr="00A77EF9">
        <w:tc>
          <w:tcPr>
            <w:tcW w:w="4788"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A480E" w:rsidRPr="00E11832" w:rsidTr="00A77EF9">
        <w:tc>
          <w:tcPr>
            <w:tcW w:w="4788"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1A480E" w:rsidRPr="00E11832" w:rsidRDefault="001A480E" w:rsidP="00A77EF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rsidR="001A480E" w:rsidRPr="00E11832" w:rsidRDefault="001A480E" w:rsidP="001A480E">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1A480E" w:rsidRPr="00E11832" w:rsidRDefault="001A480E" w:rsidP="001A480E">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1A480E" w:rsidRPr="00E11832" w:rsidRDefault="001A480E" w:rsidP="001A480E">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1A480E" w:rsidRPr="00E11832" w:rsidRDefault="001A480E" w:rsidP="001A480E">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1A480E" w:rsidRPr="00E11832" w:rsidRDefault="001A480E" w:rsidP="001A480E">
      <w:pPr>
        <w:snapToGrid w:val="0"/>
        <w:spacing w:after="0" w:line="240" w:lineRule="auto"/>
        <w:contextualSpacing/>
        <w:jc w:val="right"/>
        <w:rPr>
          <w:rFonts w:ascii="Times New Roman" w:eastAsia="Times New Roman" w:hAnsi="Times New Roman" w:cs="Times New Roman"/>
          <w:sz w:val="24"/>
          <w:szCs w:val="24"/>
        </w:rPr>
      </w:pPr>
    </w:p>
    <w:p w:rsidR="001A480E" w:rsidRPr="00E11832" w:rsidRDefault="001A480E" w:rsidP="001A480E">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1A480E" w:rsidRPr="00E11832" w:rsidRDefault="001A480E" w:rsidP="001A480E">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rsidR="001A480E" w:rsidRPr="00E11832" w:rsidRDefault="001A480E" w:rsidP="001A480E">
      <w:pPr>
        <w:snapToGrid w:val="0"/>
        <w:spacing w:after="0" w:line="240" w:lineRule="auto"/>
        <w:contextualSpacing/>
        <w:jc w:val="center"/>
        <w:rPr>
          <w:rFonts w:ascii="Times New Roman" w:eastAsia="Calibri" w:hAnsi="Times New Roman" w:cs="Times New Roman"/>
          <w:sz w:val="24"/>
          <w:szCs w:val="24"/>
        </w:rPr>
      </w:pPr>
    </w:p>
    <w:p w:rsidR="001A480E" w:rsidRPr="00E11832" w:rsidRDefault="001A480E" w:rsidP="001A480E">
      <w:pPr>
        <w:snapToGrid w:val="0"/>
        <w:spacing w:after="0" w:line="240" w:lineRule="auto"/>
        <w:contextualSpacing/>
        <w:jc w:val="center"/>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A480E" w:rsidRPr="00E11832" w:rsidTr="00A77EF9">
        <w:tc>
          <w:tcPr>
            <w:tcW w:w="4788"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A480E" w:rsidRPr="00E11832" w:rsidTr="00A77EF9">
        <w:tc>
          <w:tcPr>
            <w:tcW w:w="4788"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1A480E" w:rsidRPr="00E11832" w:rsidRDefault="001A480E" w:rsidP="00A77EF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rsidR="001A480E" w:rsidRPr="00E11832" w:rsidRDefault="001A480E" w:rsidP="001A480E">
      <w:pPr>
        <w:snapToGrid w:val="0"/>
        <w:spacing w:after="0" w:line="240" w:lineRule="auto"/>
        <w:contextualSpacing/>
        <w:jc w:val="center"/>
        <w:rPr>
          <w:rFonts w:ascii="Times New Roman" w:eastAsia="Times New Roman" w:hAnsi="Times New Roman" w:cs="Times New Roman"/>
          <w:sz w:val="24"/>
          <w:szCs w:val="24"/>
          <w:lang w:eastAsia="ru-RU"/>
        </w:rPr>
      </w:pPr>
    </w:p>
    <w:p w:rsidR="001A480E" w:rsidRPr="00E11832" w:rsidRDefault="001A480E" w:rsidP="001A480E">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r w:rsidRPr="00E11832">
        <w:rPr>
          <w:rFonts w:ascii="Times New Roman" w:eastAsia="Times New Roman" w:hAnsi="Times New Roman" w:cs="Times New Roman"/>
          <w:b/>
          <w:bCs/>
          <w:sz w:val="24"/>
          <w:szCs w:val="24"/>
        </w:rPr>
        <w:lastRenderedPageBreak/>
        <w:t>Приложение № 3</w:t>
      </w:r>
    </w:p>
    <w:p w:rsidR="001A480E" w:rsidRPr="00E11832" w:rsidRDefault="001A480E" w:rsidP="001A480E">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1A480E" w:rsidRPr="00E11832" w:rsidRDefault="001A480E" w:rsidP="001A480E">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1A480E" w:rsidRPr="00E11832" w:rsidRDefault="001A480E" w:rsidP="001A480E">
      <w:pPr>
        <w:spacing w:after="200" w:line="276" w:lineRule="auto"/>
        <w:ind w:left="360"/>
        <w:rPr>
          <w:rFonts w:ascii="Times New Roman" w:eastAsia="Calibri" w:hAnsi="Times New Roman" w:cs="Times New Roman"/>
          <w:b/>
          <w:sz w:val="24"/>
          <w:szCs w:val="24"/>
        </w:rPr>
      </w:pPr>
    </w:p>
    <w:p w:rsidR="001A480E" w:rsidRPr="002A4297" w:rsidRDefault="001A480E" w:rsidP="001A480E">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A480E" w:rsidRPr="002A4297" w:rsidRDefault="001A480E" w:rsidP="001A480E">
      <w:pPr>
        <w:spacing w:after="0" w:line="240" w:lineRule="auto"/>
        <w:contextualSpacing/>
        <w:jc w:val="both"/>
        <w:rPr>
          <w:rFonts w:ascii="Times New Roman" w:eastAsia="Calibri" w:hAnsi="Times New Roman" w:cs="Times New Roman"/>
          <w:sz w:val="24"/>
          <w:szCs w:val="24"/>
          <w:lang w:eastAsia="ru-RU"/>
        </w:rPr>
      </w:pP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Style w:val="ac"/>
          <w:rFonts w:ascii="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Style w:val="ac"/>
          <w:rFonts w:ascii="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A480E" w:rsidRPr="001E0678" w:rsidRDefault="001A480E" w:rsidP="001A480E">
      <w:pPr>
        <w:autoSpaceDE w:val="0"/>
        <w:autoSpaceDN w:val="0"/>
        <w:spacing w:after="0" w:line="240" w:lineRule="auto"/>
        <w:rPr>
          <w:rFonts w:ascii="Times New Roman" w:eastAsia="Times New Roman" w:hAnsi="Times New Roman" w:cs="Times New Roman"/>
          <w:sz w:val="24"/>
          <w:szCs w:val="24"/>
          <w:lang w:eastAsia="ru-RU"/>
        </w:rPr>
      </w:pPr>
    </w:p>
    <w:p w:rsidR="001A480E" w:rsidRPr="001E0678" w:rsidRDefault="001A480E" w:rsidP="001A480E">
      <w:pPr>
        <w:autoSpaceDE w:val="0"/>
        <w:autoSpaceDN w:val="0"/>
        <w:spacing w:after="0" w:line="240" w:lineRule="auto"/>
        <w:jc w:val="both"/>
        <w:rPr>
          <w:rFonts w:ascii="Times New Roman" w:eastAsia="Times New Roman" w:hAnsi="Times New Roman" w:cs="Times New Roman"/>
          <w:iCs/>
          <w:sz w:val="24"/>
          <w:szCs w:val="24"/>
          <w:lang w:eastAsia="ru-RU"/>
        </w:rPr>
      </w:pPr>
    </w:p>
    <w:p w:rsidR="001A480E" w:rsidRPr="00140C09" w:rsidRDefault="001A480E" w:rsidP="001A480E">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A480E" w:rsidRPr="002A4297" w:rsidRDefault="001A480E" w:rsidP="001A480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A480E" w:rsidRPr="002A4297" w:rsidTr="00A77EF9">
        <w:tc>
          <w:tcPr>
            <w:tcW w:w="4788" w:type="dxa"/>
            <w:shd w:val="clear" w:color="auto" w:fill="auto"/>
          </w:tcPr>
          <w:p w:rsidR="001A480E" w:rsidRPr="002A4297" w:rsidRDefault="001A480E" w:rsidP="00A77EF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A480E" w:rsidRPr="002A4297" w:rsidRDefault="001A480E" w:rsidP="00A77E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A480E" w:rsidRPr="002A4297" w:rsidRDefault="001A480E" w:rsidP="00A77EF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A480E" w:rsidRPr="002A4297" w:rsidTr="00A77EF9">
        <w:tc>
          <w:tcPr>
            <w:tcW w:w="4788" w:type="dxa"/>
            <w:shd w:val="clear" w:color="auto" w:fill="auto"/>
          </w:tcPr>
          <w:p w:rsidR="001A480E" w:rsidRPr="002A4297" w:rsidRDefault="001A480E" w:rsidP="00A77EF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rsidR="001A480E" w:rsidRPr="002A4297" w:rsidRDefault="001A480E" w:rsidP="00A77EF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A480E" w:rsidRPr="002A4297" w:rsidRDefault="001A480E" w:rsidP="00A77E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A480E" w:rsidRPr="002A4297" w:rsidRDefault="001A480E" w:rsidP="00A77E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A480E" w:rsidRPr="002A4297" w:rsidRDefault="001A480E" w:rsidP="00A77E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1A480E" w:rsidRPr="002A4297" w:rsidRDefault="001A480E" w:rsidP="00A77E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A480E" w:rsidRPr="002A4297" w:rsidRDefault="001A480E" w:rsidP="00A77EF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A480E" w:rsidRPr="002A4297" w:rsidRDefault="001A480E" w:rsidP="00A77EF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A480E" w:rsidRPr="002A4297" w:rsidRDefault="001A480E" w:rsidP="00A77EF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A480E" w:rsidRPr="002A4297" w:rsidRDefault="001A480E" w:rsidP="00A77E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A480E" w:rsidRPr="002A4297" w:rsidRDefault="001A480E" w:rsidP="00A77EF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1A480E" w:rsidRDefault="001A480E" w:rsidP="001A480E">
      <w:pPr>
        <w:rPr>
          <w:rFonts w:ascii="Times New Roman" w:eastAsia="Times New Roman" w:hAnsi="Times New Roman" w:cs="Times New Roman"/>
          <w:b/>
          <w:bCs/>
          <w:sz w:val="24"/>
          <w:szCs w:val="24"/>
        </w:rPr>
      </w:pPr>
    </w:p>
    <w:p w:rsidR="001A480E" w:rsidRDefault="001A480E" w:rsidP="001A480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480E" w:rsidRPr="00E11832" w:rsidRDefault="001A480E" w:rsidP="001A480E">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rsidR="001A480E" w:rsidRPr="00E11832" w:rsidRDefault="001A480E" w:rsidP="001A480E">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1A480E" w:rsidRPr="00E11832" w:rsidRDefault="001A480E" w:rsidP="001A480E">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1A480E" w:rsidRPr="00E11832" w:rsidRDefault="001A480E" w:rsidP="001A480E">
      <w:pPr>
        <w:spacing w:after="0" w:line="240" w:lineRule="auto"/>
        <w:ind w:firstLine="426"/>
        <w:jc w:val="center"/>
        <w:rPr>
          <w:rFonts w:ascii="Times New Roman" w:eastAsia="Calibri" w:hAnsi="Times New Roman" w:cs="Times New Roman"/>
          <w:b/>
          <w:sz w:val="24"/>
          <w:szCs w:val="24"/>
        </w:rPr>
      </w:pPr>
    </w:p>
    <w:p w:rsidR="001A480E" w:rsidRPr="00E11832" w:rsidRDefault="001A480E" w:rsidP="001A480E">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1A480E" w:rsidRPr="00E11832" w:rsidRDefault="001A480E" w:rsidP="001A480E">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1"/>
        <w:gridCol w:w="2527"/>
        <w:gridCol w:w="2458"/>
        <w:gridCol w:w="2176"/>
        <w:gridCol w:w="1563"/>
      </w:tblGrid>
      <w:tr w:rsidR="001A480E" w:rsidRPr="00E11832" w:rsidTr="00A77EF9">
        <w:trPr>
          <w:jc w:val="center"/>
        </w:trPr>
        <w:tc>
          <w:tcPr>
            <w:tcW w:w="634" w:type="dxa"/>
            <w:vAlign w:val="center"/>
          </w:tcPr>
          <w:p w:rsidR="001A480E" w:rsidRPr="00E11832" w:rsidRDefault="001A480E" w:rsidP="00A77EF9">
            <w:pPr>
              <w:jc w:val="center"/>
              <w:rPr>
                <w:sz w:val="24"/>
                <w:szCs w:val="24"/>
              </w:rPr>
            </w:pPr>
            <w:r w:rsidRPr="00E11832">
              <w:rPr>
                <w:sz w:val="24"/>
                <w:szCs w:val="24"/>
              </w:rPr>
              <w:t>№ п/п</w:t>
            </w:r>
          </w:p>
        </w:tc>
        <w:tc>
          <w:tcPr>
            <w:tcW w:w="2658" w:type="dxa"/>
            <w:vAlign w:val="center"/>
          </w:tcPr>
          <w:p w:rsidR="001A480E" w:rsidRPr="00E11832" w:rsidRDefault="001A480E" w:rsidP="00A77EF9">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rsidR="001A480E" w:rsidRPr="00E11832" w:rsidRDefault="001A480E" w:rsidP="00A77EF9">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rsidR="001A480E" w:rsidRPr="00E11832" w:rsidRDefault="001A480E" w:rsidP="00A77EF9">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1A480E" w:rsidRPr="00E11832" w:rsidRDefault="001A480E" w:rsidP="00A77EF9">
            <w:pPr>
              <w:jc w:val="center"/>
              <w:rPr>
                <w:bCs/>
                <w:sz w:val="24"/>
                <w:szCs w:val="24"/>
              </w:rPr>
            </w:pPr>
            <w:r w:rsidRPr="00E11832">
              <w:rPr>
                <w:bCs/>
                <w:sz w:val="24"/>
                <w:szCs w:val="24"/>
              </w:rPr>
              <w:t>Сумма НДС (20 %), руб.</w:t>
            </w:r>
          </w:p>
        </w:tc>
      </w:tr>
      <w:tr w:rsidR="001A480E" w:rsidRPr="00E11832" w:rsidTr="00A77EF9">
        <w:trPr>
          <w:jc w:val="center"/>
        </w:trPr>
        <w:tc>
          <w:tcPr>
            <w:tcW w:w="634" w:type="dxa"/>
            <w:vAlign w:val="center"/>
          </w:tcPr>
          <w:p w:rsidR="001A480E" w:rsidRPr="00E11832" w:rsidRDefault="001A480E" w:rsidP="00A77EF9">
            <w:pPr>
              <w:jc w:val="center"/>
              <w:rPr>
                <w:sz w:val="24"/>
                <w:szCs w:val="24"/>
              </w:rPr>
            </w:pPr>
          </w:p>
        </w:tc>
        <w:tc>
          <w:tcPr>
            <w:tcW w:w="2658" w:type="dxa"/>
            <w:vAlign w:val="center"/>
          </w:tcPr>
          <w:p w:rsidR="001A480E" w:rsidRPr="00E11832" w:rsidRDefault="001A480E" w:rsidP="00A77EF9">
            <w:pPr>
              <w:jc w:val="center"/>
              <w:rPr>
                <w:sz w:val="24"/>
                <w:szCs w:val="24"/>
              </w:rPr>
            </w:pPr>
          </w:p>
        </w:tc>
        <w:tc>
          <w:tcPr>
            <w:tcW w:w="2593" w:type="dxa"/>
            <w:vAlign w:val="center"/>
          </w:tcPr>
          <w:p w:rsidR="001A480E" w:rsidRPr="00E11832" w:rsidRDefault="001A480E" w:rsidP="00A77EF9">
            <w:pPr>
              <w:jc w:val="center"/>
              <w:rPr>
                <w:sz w:val="24"/>
                <w:szCs w:val="24"/>
              </w:rPr>
            </w:pPr>
          </w:p>
        </w:tc>
        <w:tc>
          <w:tcPr>
            <w:tcW w:w="2301" w:type="dxa"/>
            <w:vAlign w:val="center"/>
          </w:tcPr>
          <w:p w:rsidR="001A480E" w:rsidRPr="00E11832" w:rsidRDefault="001A480E" w:rsidP="00A77EF9">
            <w:pPr>
              <w:jc w:val="center"/>
              <w:rPr>
                <w:sz w:val="24"/>
                <w:szCs w:val="24"/>
              </w:rPr>
            </w:pPr>
          </w:p>
        </w:tc>
        <w:tc>
          <w:tcPr>
            <w:tcW w:w="1668" w:type="dxa"/>
            <w:vAlign w:val="center"/>
          </w:tcPr>
          <w:p w:rsidR="001A480E" w:rsidRPr="00E11832" w:rsidRDefault="001A480E" w:rsidP="00A77EF9">
            <w:pPr>
              <w:jc w:val="center"/>
              <w:rPr>
                <w:sz w:val="24"/>
                <w:szCs w:val="24"/>
              </w:rPr>
            </w:pPr>
          </w:p>
        </w:tc>
      </w:tr>
      <w:tr w:rsidR="001A480E" w:rsidRPr="00E11832" w:rsidTr="00A77EF9">
        <w:trPr>
          <w:jc w:val="center"/>
        </w:trPr>
        <w:tc>
          <w:tcPr>
            <w:tcW w:w="634" w:type="dxa"/>
            <w:vAlign w:val="center"/>
          </w:tcPr>
          <w:p w:rsidR="001A480E" w:rsidRPr="00E11832" w:rsidRDefault="001A480E" w:rsidP="00A77EF9">
            <w:pPr>
              <w:jc w:val="center"/>
              <w:rPr>
                <w:sz w:val="24"/>
                <w:szCs w:val="24"/>
              </w:rPr>
            </w:pPr>
          </w:p>
        </w:tc>
        <w:tc>
          <w:tcPr>
            <w:tcW w:w="2658" w:type="dxa"/>
            <w:vAlign w:val="center"/>
          </w:tcPr>
          <w:p w:rsidR="001A480E" w:rsidRPr="00E11832" w:rsidRDefault="001A480E" w:rsidP="00A77EF9">
            <w:pPr>
              <w:jc w:val="center"/>
              <w:rPr>
                <w:sz w:val="24"/>
                <w:szCs w:val="24"/>
              </w:rPr>
            </w:pPr>
          </w:p>
        </w:tc>
        <w:tc>
          <w:tcPr>
            <w:tcW w:w="2593" w:type="dxa"/>
            <w:vAlign w:val="center"/>
          </w:tcPr>
          <w:p w:rsidR="001A480E" w:rsidRPr="00E11832" w:rsidRDefault="001A480E" w:rsidP="00A77EF9">
            <w:pPr>
              <w:jc w:val="center"/>
              <w:rPr>
                <w:sz w:val="24"/>
                <w:szCs w:val="24"/>
              </w:rPr>
            </w:pPr>
          </w:p>
        </w:tc>
        <w:tc>
          <w:tcPr>
            <w:tcW w:w="2301" w:type="dxa"/>
            <w:vAlign w:val="center"/>
          </w:tcPr>
          <w:p w:rsidR="001A480E" w:rsidRPr="00E11832" w:rsidRDefault="001A480E" w:rsidP="00A77EF9">
            <w:pPr>
              <w:jc w:val="center"/>
              <w:rPr>
                <w:sz w:val="24"/>
                <w:szCs w:val="24"/>
              </w:rPr>
            </w:pPr>
          </w:p>
        </w:tc>
        <w:tc>
          <w:tcPr>
            <w:tcW w:w="1668" w:type="dxa"/>
            <w:vAlign w:val="center"/>
          </w:tcPr>
          <w:p w:rsidR="001A480E" w:rsidRPr="00E11832" w:rsidRDefault="001A480E" w:rsidP="00A77EF9">
            <w:pPr>
              <w:jc w:val="center"/>
              <w:rPr>
                <w:sz w:val="24"/>
                <w:szCs w:val="24"/>
              </w:rPr>
            </w:pPr>
          </w:p>
        </w:tc>
      </w:tr>
      <w:tr w:rsidR="001A480E" w:rsidRPr="00E11832" w:rsidTr="00A77EF9">
        <w:trPr>
          <w:jc w:val="center"/>
        </w:trPr>
        <w:tc>
          <w:tcPr>
            <w:tcW w:w="634" w:type="dxa"/>
            <w:vAlign w:val="center"/>
          </w:tcPr>
          <w:p w:rsidR="001A480E" w:rsidRPr="00E11832" w:rsidRDefault="001A480E" w:rsidP="00A77EF9">
            <w:pPr>
              <w:jc w:val="center"/>
              <w:rPr>
                <w:sz w:val="24"/>
                <w:szCs w:val="24"/>
              </w:rPr>
            </w:pPr>
          </w:p>
        </w:tc>
        <w:tc>
          <w:tcPr>
            <w:tcW w:w="2658" w:type="dxa"/>
            <w:vAlign w:val="center"/>
          </w:tcPr>
          <w:p w:rsidR="001A480E" w:rsidRPr="00E11832" w:rsidRDefault="001A480E" w:rsidP="00A77EF9">
            <w:pPr>
              <w:jc w:val="center"/>
              <w:rPr>
                <w:sz w:val="24"/>
                <w:szCs w:val="24"/>
              </w:rPr>
            </w:pPr>
          </w:p>
        </w:tc>
        <w:tc>
          <w:tcPr>
            <w:tcW w:w="2593" w:type="dxa"/>
            <w:vAlign w:val="center"/>
          </w:tcPr>
          <w:p w:rsidR="001A480E" w:rsidRPr="00E11832" w:rsidRDefault="001A480E" w:rsidP="00A77EF9">
            <w:pPr>
              <w:jc w:val="center"/>
              <w:rPr>
                <w:sz w:val="24"/>
                <w:szCs w:val="24"/>
              </w:rPr>
            </w:pPr>
          </w:p>
        </w:tc>
        <w:tc>
          <w:tcPr>
            <w:tcW w:w="2301" w:type="dxa"/>
            <w:vAlign w:val="center"/>
          </w:tcPr>
          <w:p w:rsidR="001A480E" w:rsidRPr="00E11832" w:rsidRDefault="001A480E" w:rsidP="00A77EF9">
            <w:pPr>
              <w:jc w:val="center"/>
              <w:rPr>
                <w:sz w:val="24"/>
                <w:szCs w:val="24"/>
              </w:rPr>
            </w:pPr>
          </w:p>
        </w:tc>
        <w:tc>
          <w:tcPr>
            <w:tcW w:w="1668" w:type="dxa"/>
            <w:vAlign w:val="center"/>
          </w:tcPr>
          <w:p w:rsidR="001A480E" w:rsidRPr="00E11832" w:rsidRDefault="001A480E" w:rsidP="00A77EF9">
            <w:pPr>
              <w:jc w:val="center"/>
              <w:rPr>
                <w:sz w:val="24"/>
                <w:szCs w:val="24"/>
              </w:rPr>
            </w:pPr>
          </w:p>
        </w:tc>
      </w:tr>
      <w:tr w:rsidR="001A480E" w:rsidRPr="00E11832" w:rsidTr="00A77EF9">
        <w:trPr>
          <w:jc w:val="center"/>
        </w:trPr>
        <w:tc>
          <w:tcPr>
            <w:tcW w:w="634" w:type="dxa"/>
            <w:vAlign w:val="center"/>
          </w:tcPr>
          <w:p w:rsidR="001A480E" w:rsidRPr="00E11832" w:rsidRDefault="001A480E" w:rsidP="00A77EF9">
            <w:pPr>
              <w:jc w:val="center"/>
              <w:rPr>
                <w:sz w:val="24"/>
                <w:szCs w:val="24"/>
              </w:rPr>
            </w:pPr>
          </w:p>
        </w:tc>
        <w:tc>
          <w:tcPr>
            <w:tcW w:w="2658" w:type="dxa"/>
            <w:vAlign w:val="center"/>
          </w:tcPr>
          <w:p w:rsidR="001A480E" w:rsidRPr="00E11832" w:rsidRDefault="001A480E" w:rsidP="00A77EF9">
            <w:pPr>
              <w:jc w:val="center"/>
              <w:rPr>
                <w:sz w:val="24"/>
                <w:szCs w:val="24"/>
              </w:rPr>
            </w:pPr>
          </w:p>
        </w:tc>
        <w:tc>
          <w:tcPr>
            <w:tcW w:w="2593" w:type="dxa"/>
            <w:vAlign w:val="center"/>
          </w:tcPr>
          <w:p w:rsidR="001A480E" w:rsidRPr="00E11832" w:rsidRDefault="001A480E" w:rsidP="00A77EF9">
            <w:pPr>
              <w:jc w:val="center"/>
              <w:rPr>
                <w:sz w:val="24"/>
                <w:szCs w:val="24"/>
              </w:rPr>
            </w:pPr>
          </w:p>
        </w:tc>
        <w:tc>
          <w:tcPr>
            <w:tcW w:w="2301" w:type="dxa"/>
            <w:vAlign w:val="center"/>
          </w:tcPr>
          <w:p w:rsidR="001A480E" w:rsidRPr="00E11832" w:rsidRDefault="001A480E" w:rsidP="00A77EF9">
            <w:pPr>
              <w:jc w:val="center"/>
              <w:rPr>
                <w:sz w:val="24"/>
                <w:szCs w:val="24"/>
              </w:rPr>
            </w:pPr>
          </w:p>
        </w:tc>
        <w:tc>
          <w:tcPr>
            <w:tcW w:w="1668" w:type="dxa"/>
            <w:vAlign w:val="center"/>
          </w:tcPr>
          <w:p w:rsidR="001A480E" w:rsidRPr="00E11832" w:rsidRDefault="001A480E" w:rsidP="00A77EF9">
            <w:pPr>
              <w:jc w:val="center"/>
              <w:rPr>
                <w:sz w:val="24"/>
                <w:szCs w:val="24"/>
              </w:rPr>
            </w:pPr>
          </w:p>
        </w:tc>
      </w:tr>
      <w:tr w:rsidR="001A480E" w:rsidRPr="00E11832" w:rsidTr="00A77EF9">
        <w:trPr>
          <w:jc w:val="center"/>
        </w:trPr>
        <w:tc>
          <w:tcPr>
            <w:tcW w:w="5885" w:type="dxa"/>
            <w:gridSpan w:val="3"/>
            <w:vAlign w:val="center"/>
          </w:tcPr>
          <w:p w:rsidR="001A480E" w:rsidRPr="00E11832" w:rsidRDefault="001A480E" w:rsidP="00A77EF9">
            <w:pPr>
              <w:jc w:val="center"/>
              <w:rPr>
                <w:sz w:val="24"/>
                <w:szCs w:val="24"/>
              </w:rPr>
            </w:pPr>
            <w:r w:rsidRPr="00E11832">
              <w:rPr>
                <w:sz w:val="24"/>
                <w:szCs w:val="24"/>
              </w:rPr>
              <w:t>ИТОГО:</w:t>
            </w:r>
          </w:p>
        </w:tc>
        <w:tc>
          <w:tcPr>
            <w:tcW w:w="2301" w:type="dxa"/>
            <w:vAlign w:val="center"/>
          </w:tcPr>
          <w:p w:rsidR="001A480E" w:rsidRPr="00E11832" w:rsidRDefault="001A480E" w:rsidP="00A77EF9">
            <w:pPr>
              <w:jc w:val="center"/>
              <w:rPr>
                <w:sz w:val="24"/>
                <w:szCs w:val="24"/>
              </w:rPr>
            </w:pPr>
          </w:p>
        </w:tc>
        <w:tc>
          <w:tcPr>
            <w:tcW w:w="1668" w:type="dxa"/>
            <w:vAlign w:val="center"/>
          </w:tcPr>
          <w:p w:rsidR="001A480E" w:rsidRPr="00E11832" w:rsidRDefault="001A480E" w:rsidP="00A77EF9">
            <w:pPr>
              <w:jc w:val="center"/>
              <w:rPr>
                <w:sz w:val="24"/>
                <w:szCs w:val="24"/>
              </w:rPr>
            </w:pPr>
          </w:p>
        </w:tc>
      </w:tr>
    </w:tbl>
    <w:p w:rsidR="001A480E" w:rsidRPr="00E11832" w:rsidRDefault="001A480E" w:rsidP="001A480E">
      <w:pPr>
        <w:spacing w:after="0" w:line="240" w:lineRule="auto"/>
        <w:ind w:firstLine="426"/>
        <w:rPr>
          <w:rFonts w:ascii="Times New Roman" w:eastAsia="Calibri" w:hAnsi="Times New Roman" w:cs="Times New Roman"/>
          <w:sz w:val="24"/>
          <w:szCs w:val="24"/>
        </w:rPr>
      </w:pPr>
    </w:p>
    <w:p w:rsidR="001A480E" w:rsidRPr="00E11832" w:rsidRDefault="001A480E" w:rsidP="001A480E">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A480E" w:rsidRPr="00E11832" w:rsidTr="00A77EF9">
        <w:tc>
          <w:tcPr>
            <w:tcW w:w="4788"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A480E" w:rsidRPr="00E11832" w:rsidTr="00A77EF9">
        <w:tc>
          <w:tcPr>
            <w:tcW w:w="4788"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1A480E" w:rsidRPr="00E11832" w:rsidRDefault="001A480E" w:rsidP="00A77EF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A77EF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A77EF9">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rsidR="001A480E" w:rsidRPr="00930A8B" w:rsidRDefault="001A480E" w:rsidP="001A480E">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0E" w:rsidRDefault="001A480E" w:rsidP="001A480E">
      <w:pPr>
        <w:spacing w:after="0" w:line="240" w:lineRule="auto"/>
      </w:pPr>
      <w:r>
        <w:separator/>
      </w:r>
    </w:p>
  </w:endnote>
  <w:endnote w:type="continuationSeparator" w:id="0">
    <w:p w:rsidR="001A480E" w:rsidRDefault="001A480E" w:rsidP="001A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73" w:rsidRDefault="00E914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80E" w:rsidRDefault="001A48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73" w:rsidRDefault="00E914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0E" w:rsidRDefault="001A480E" w:rsidP="001A480E">
      <w:pPr>
        <w:spacing w:after="0" w:line="240" w:lineRule="auto"/>
      </w:pPr>
      <w:r>
        <w:separator/>
      </w:r>
    </w:p>
  </w:footnote>
  <w:footnote w:type="continuationSeparator" w:id="0">
    <w:p w:rsidR="001A480E" w:rsidRDefault="001A480E" w:rsidP="001A480E">
      <w:pPr>
        <w:spacing w:after="0" w:line="240" w:lineRule="auto"/>
      </w:pPr>
      <w:r>
        <w:continuationSeparator/>
      </w:r>
    </w:p>
  </w:footnote>
  <w:footnote w:id="1">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1A480E" w:rsidRPr="00E46DDB" w:rsidRDefault="001A480E" w:rsidP="001A480E">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1A480E" w:rsidRPr="0063030A"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1A480E" w:rsidRPr="00D543F9" w:rsidRDefault="001A480E" w:rsidP="001A480E">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1A480E" w:rsidRPr="0063030A" w:rsidRDefault="001A480E" w:rsidP="001A480E">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1A480E" w:rsidRPr="0063030A" w:rsidRDefault="001A480E" w:rsidP="001A480E">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1A480E" w:rsidRPr="00F17B7F" w:rsidRDefault="001A480E" w:rsidP="001A480E">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1A480E" w:rsidRPr="001B6F8F" w:rsidRDefault="001A480E" w:rsidP="001A480E">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1A480E" w:rsidRPr="00FB3C97"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1A480E" w:rsidRPr="00FB3C97" w:rsidRDefault="001A480E" w:rsidP="001A480E">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1A480E" w:rsidRPr="00F17B7F" w:rsidRDefault="001A480E" w:rsidP="001A480E">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1A480E" w:rsidRPr="00F17B7F" w:rsidRDefault="001A480E" w:rsidP="001A480E">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1A480E" w:rsidRPr="00F17B7F" w:rsidRDefault="001A480E" w:rsidP="001A480E">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1A480E" w:rsidRPr="005941BD" w:rsidRDefault="001A480E" w:rsidP="001A480E">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1A480E" w:rsidRPr="001B6F8F" w:rsidRDefault="001A480E" w:rsidP="001A480E">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1A480E" w:rsidRPr="00EB3074"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1A480E" w:rsidRPr="00A878C6" w:rsidRDefault="001A480E" w:rsidP="001A480E">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1A480E" w:rsidRPr="0073195B"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1A480E" w:rsidRPr="0073195B" w:rsidRDefault="001A480E" w:rsidP="001A480E">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1A480E" w:rsidRPr="00F17B7F" w:rsidRDefault="001A480E" w:rsidP="001A480E">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1A480E" w:rsidRPr="0073195B" w:rsidRDefault="001A480E" w:rsidP="001A480E">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1A480E" w:rsidRPr="00A6567F" w:rsidRDefault="001A480E"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1A480E" w:rsidRPr="008047E8" w:rsidRDefault="001A480E" w:rsidP="001A480E">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rsidR="001A480E" w:rsidRPr="008047E8" w:rsidRDefault="001A480E" w:rsidP="001A480E">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rsidR="001A480E" w:rsidRPr="008047E8" w:rsidRDefault="001A480E" w:rsidP="001A480E">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rsidR="001A480E" w:rsidRPr="008047E8" w:rsidRDefault="001A480E" w:rsidP="001A480E">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rsidR="001A480E" w:rsidRPr="008047E8" w:rsidRDefault="001A480E" w:rsidP="001A480E">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rsidR="001A480E" w:rsidRPr="008047E8" w:rsidRDefault="001A480E" w:rsidP="001A480E">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rsidR="001A480E" w:rsidRPr="0035618A" w:rsidRDefault="001A480E" w:rsidP="001A480E">
      <w:pPr>
        <w:spacing w:after="0" w:line="240" w:lineRule="auto"/>
        <w:jc w:val="both"/>
        <w:rPr>
          <w:rFonts w:ascii="Times New Roman" w:hAnsi="Times New Roman" w:cs="Times New Roman"/>
          <w:sz w:val="20"/>
          <w:szCs w:val="20"/>
        </w:rPr>
      </w:pPr>
      <w:r w:rsidRPr="008047E8">
        <w:rPr>
          <w:rStyle w:val="ac"/>
          <w:rFonts w:ascii="Times New Roman" w:hAnsi="Times New Roman"/>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rsidR="001A480E" w:rsidRPr="001B6F8F" w:rsidRDefault="001A480E" w:rsidP="001A480E">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67">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rsidR="001A480E" w:rsidRPr="00A5733B" w:rsidRDefault="001A480E" w:rsidP="001A480E">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rsidR="001A480E" w:rsidRPr="00887520" w:rsidRDefault="001A480E" w:rsidP="001A480E">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rsidR="001A480E" w:rsidRDefault="001A480E" w:rsidP="001A480E">
      <w:pPr>
        <w:pStyle w:val="aa"/>
      </w:pPr>
      <w:r>
        <w:rPr>
          <w:rStyle w:val="ac"/>
        </w:rPr>
        <w:footnoteRef/>
      </w:r>
      <w:r>
        <w:t xml:space="preserve"> </w:t>
      </w:r>
      <w:r w:rsidRPr="00887520">
        <w:rPr>
          <w:rFonts w:ascii="Times New Roman" w:hAnsi="Times New Roman"/>
        </w:rPr>
        <w:t>Если применимо.</w:t>
      </w:r>
    </w:p>
  </w:footnote>
  <w:footnote w:id="94">
    <w:p w:rsidR="001A480E" w:rsidRPr="00887520" w:rsidRDefault="001A480E" w:rsidP="001A480E">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rsidR="001A480E" w:rsidRDefault="001A480E" w:rsidP="001A480E">
      <w:pPr>
        <w:pStyle w:val="aa"/>
      </w:pPr>
      <w:r>
        <w:rPr>
          <w:rStyle w:val="ac"/>
        </w:rPr>
        <w:footnoteRef/>
      </w:r>
      <w:r>
        <w:t xml:space="preserve"> </w:t>
      </w:r>
      <w:r w:rsidRPr="00887520">
        <w:rPr>
          <w:rFonts w:ascii="Times New Roman" w:hAnsi="Times New Roman"/>
        </w:rPr>
        <w:t>Если применимо.</w:t>
      </w:r>
    </w:p>
  </w:footnote>
  <w:footnote w:id="96">
    <w:p w:rsidR="001A480E" w:rsidRPr="00887520" w:rsidRDefault="001A480E" w:rsidP="001A480E">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97">
    <w:p w:rsidR="001A480E" w:rsidRPr="00887520" w:rsidRDefault="001A480E" w:rsidP="001A480E">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rsidR="001A480E" w:rsidRPr="00732A86" w:rsidRDefault="001A480E" w:rsidP="001A480E">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99">
    <w:p w:rsidR="001A480E" w:rsidRPr="00732A86" w:rsidRDefault="001A480E" w:rsidP="001A480E">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rsidR="001A480E" w:rsidRPr="001B6F8F" w:rsidRDefault="001A480E" w:rsidP="001A480E">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rsidR="001A480E" w:rsidRPr="001B6F8F" w:rsidRDefault="001A480E"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73" w:rsidRDefault="00E914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73" w:rsidRDefault="00E9147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73" w:rsidRDefault="00E914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0E"/>
    <w:rsid w:val="001A480E"/>
    <w:rsid w:val="00623E1A"/>
    <w:rsid w:val="00930A8B"/>
    <w:rsid w:val="00C631C3"/>
    <w:rsid w:val="00D95CFA"/>
    <w:rsid w:val="00E9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2EA6BA6-8EE0-4FA4-AC38-FD41FEE8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480E"/>
  </w:style>
  <w:style w:type="paragraph" w:styleId="10">
    <w:name w:val="heading 1"/>
    <w:basedOn w:val="a1"/>
    <w:next w:val="a1"/>
    <w:link w:val="11"/>
    <w:uiPriority w:val="9"/>
    <w:qFormat/>
    <w:rsid w:val="001A480E"/>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A480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A480E"/>
  </w:style>
  <w:style w:type="paragraph" w:styleId="a7">
    <w:name w:val="footer"/>
    <w:basedOn w:val="a1"/>
    <w:link w:val="a8"/>
    <w:uiPriority w:val="99"/>
    <w:unhideWhenUsed/>
    <w:rsid w:val="001A480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A480E"/>
  </w:style>
  <w:style w:type="character" w:customStyle="1" w:styleId="11">
    <w:name w:val="Заголовок 1 Знак"/>
    <w:basedOn w:val="a2"/>
    <w:link w:val="10"/>
    <w:uiPriority w:val="9"/>
    <w:rsid w:val="001A480E"/>
    <w:rPr>
      <w:rFonts w:ascii="Cambria" w:eastAsia="Times New Roman" w:hAnsi="Cambria" w:cs="Times New Roman"/>
      <w:b/>
      <w:bCs/>
      <w:color w:val="365F91"/>
      <w:sz w:val="28"/>
      <w:szCs w:val="28"/>
    </w:rPr>
  </w:style>
  <w:style w:type="paragraph" w:customStyle="1" w:styleId="110">
    <w:name w:val="Заголовок 11"/>
    <w:basedOn w:val="a1"/>
    <w:next w:val="a1"/>
    <w:uiPriority w:val="9"/>
    <w:qFormat/>
    <w:rsid w:val="001A480E"/>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1A480E"/>
  </w:style>
  <w:style w:type="paragraph" w:styleId="a9">
    <w:name w:val="List Paragraph"/>
    <w:basedOn w:val="a1"/>
    <w:uiPriority w:val="34"/>
    <w:qFormat/>
    <w:rsid w:val="001A480E"/>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1A480E"/>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1A480E"/>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A480E"/>
    <w:rPr>
      <w:rFonts w:cs="Times New Roman"/>
      <w:vertAlign w:val="superscript"/>
    </w:rPr>
  </w:style>
  <w:style w:type="character" w:customStyle="1" w:styleId="blk3">
    <w:name w:val="blk3"/>
    <w:basedOn w:val="a2"/>
    <w:rsid w:val="001A480E"/>
    <w:rPr>
      <w:vanish w:val="0"/>
      <w:webHidden w:val="0"/>
      <w:specVanish w:val="0"/>
    </w:rPr>
  </w:style>
  <w:style w:type="table" w:styleId="ad">
    <w:name w:val="Table Grid"/>
    <w:basedOn w:val="a3"/>
    <w:uiPriority w:val="59"/>
    <w:rsid w:val="001A48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1A480E"/>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1A480E"/>
    <w:rPr>
      <w:color w:val="0000FF"/>
      <w:u w:val="single"/>
    </w:rPr>
  </w:style>
  <w:style w:type="character" w:styleId="af">
    <w:name w:val="annotation reference"/>
    <w:basedOn w:val="a2"/>
    <w:uiPriority w:val="99"/>
    <w:semiHidden/>
    <w:unhideWhenUsed/>
    <w:rsid w:val="001A480E"/>
    <w:rPr>
      <w:sz w:val="16"/>
      <w:szCs w:val="16"/>
    </w:rPr>
  </w:style>
  <w:style w:type="paragraph" w:styleId="af0">
    <w:name w:val="annotation text"/>
    <w:basedOn w:val="a1"/>
    <w:link w:val="af1"/>
    <w:uiPriority w:val="99"/>
    <w:semiHidden/>
    <w:unhideWhenUsed/>
    <w:rsid w:val="001A480E"/>
    <w:pPr>
      <w:spacing w:after="200" w:line="240" w:lineRule="auto"/>
    </w:pPr>
    <w:rPr>
      <w:sz w:val="20"/>
      <w:szCs w:val="20"/>
    </w:rPr>
  </w:style>
  <w:style w:type="character" w:customStyle="1" w:styleId="af1">
    <w:name w:val="Текст примечания Знак"/>
    <w:basedOn w:val="a2"/>
    <w:link w:val="af0"/>
    <w:uiPriority w:val="99"/>
    <w:semiHidden/>
    <w:rsid w:val="001A480E"/>
    <w:rPr>
      <w:sz w:val="20"/>
      <w:szCs w:val="20"/>
    </w:rPr>
  </w:style>
  <w:style w:type="paragraph" w:styleId="af2">
    <w:name w:val="annotation subject"/>
    <w:basedOn w:val="af0"/>
    <w:next w:val="af0"/>
    <w:link w:val="af3"/>
    <w:uiPriority w:val="99"/>
    <w:semiHidden/>
    <w:unhideWhenUsed/>
    <w:rsid w:val="001A480E"/>
    <w:rPr>
      <w:b/>
      <w:bCs/>
    </w:rPr>
  </w:style>
  <w:style w:type="character" w:customStyle="1" w:styleId="af3">
    <w:name w:val="Тема примечания Знак"/>
    <w:basedOn w:val="af1"/>
    <w:link w:val="af2"/>
    <w:uiPriority w:val="99"/>
    <w:semiHidden/>
    <w:rsid w:val="001A480E"/>
    <w:rPr>
      <w:b/>
      <w:bCs/>
      <w:sz w:val="20"/>
      <w:szCs w:val="20"/>
    </w:rPr>
  </w:style>
  <w:style w:type="paragraph" w:styleId="af4">
    <w:name w:val="Balloon Text"/>
    <w:basedOn w:val="a1"/>
    <w:link w:val="af5"/>
    <w:uiPriority w:val="99"/>
    <w:semiHidden/>
    <w:unhideWhenUsed/>
    <w:rsid w:val="001A480E"/>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1A480E"/>
    <w:rPr>
      <w:rFonts w:ascii="Tahoma" w:hAnsi="Tahoma" w:cs="Tahoma"/>
      <w:sz w:val="16"/>
      <w:szCs w:val="16"/>
    </w:rPr>
  </w:style>
  <w:style w:type="paragraph" w:styleId="af6">
    <w:name w:val="Block Text"/>
    <w:basedOn w:val="a1"/>
    <w:rsid w:val="001A480E"/>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1A480E"/>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1A480E"/>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A480E"/>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1A480E"/>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1A480E"/>
    <w:pPr>
      <w:spacing w:after="200" w:line="276" w:lineRule="auto"/>
      <w:ind w:left="283" w:hanging="283"/>
      <w:contextualSpacing/>
    </w:pPr>
  </w:style>
  <w:style w:type="table" w:customStyle="1" w:styleId="14">
    <w:name w:val="Сетка таблицы1"/>
    <w:basedOn w:val="a3"/>
    <w:next w:val="ad"/>
    <w:uiPriority w:val="59"/>
    <w:rsid w:val="001A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1A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A480E"/>
    <w:pPr>
      <w:spacing w:after="0" w:line="240" w:lineRule="auto"/>
    </w:pPr>
  </w:style>
  <w:style w:type="paragraph" w:styleId="HTML">
    <w:name w:val="HTML Preformatted"/>
    <w:basedOn w:val="a1"/>
    <w:link w:val="HTML0"/>
    <w:uiPriority w:val="99"/>
    <w:unhideWhenUsed/>
    <w:rsid w:val="001A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1A480E"/>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1A48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4968</Words>
  <Characters>37218</Characters>
  <Application>Microsoft Office Word</Application>
  <DocSecurity>0</DocSecurity>
  <Lines>1116</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Шубарцова Наталья Александровна</dc:creator>
  <cp:keywords/>
  <dc:description/>
  <cp:lastModifiedBy>Шубарцова Наталья Александровна</cp:lastModifiedBy>
  <cp:revision>3</cp:revision>
  <dcterms:created xsi:type="dcterms:W3CDTF">2021-08-03T12:43:00Z</dcterms:created>
  <dcterms:modified xsi:type="dcterms:W3CDTF">2021-08-06T08:07:00Z</dcterms:modified>
</cp:coreProperties>
</file>