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7B2C" w14:textId="14A0DE2E" w:rsidR="006F38DE" w:rsidRDefault="006F38DE" w:rsidP="006F38D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Предметом торговой сессии (единый лот) являются</w:t>
      </w:r>
      <w:r>
        <w:t xml:space="preserve"> </w:t>
      </w:r>
      <w:r>
        <w:rPr>
          <w:rFonts w:ascii="Times New Roman" w:hAnsi="Times New Roman" w:cs="Times New Roman"/>
          <w:b/>
          <w:bCs/>
          <w:sz w:val="24"/>
          <w:szCs w:val="24"/>
        </w:rPr>
        <w:t xml:space="preserve">(далее – Права (требования), Лот): </w:t>
      </w:r>
    </w:p>
    <w:p w14:paraId="7A78539D" w14:textId="77777777" w:rsidR="00477288" w:rsidRDefault="00477288" w:rsidP="006F38DE">
      <w:pPr>
        <w:spacing w:after="0" w:line="240" w:lineRule="auto"/>
        <w:ind w:firstLine="567"/>
        <w:jc w:val="both"/>
        <w:rPr>
          <w:rFonts w:ascii="Times New Roman" w:hAnsi="Times New Roman" w:cs="Times New Roman"/>
          <w:b/>
          <w:bCs/>
          <w:sz w:val="24"/>
          <w:szCs w:val="24"/>
        </w:rPr>
      </w:pPr>
    </w:p>
    <w:p w14:paraId="379817AF" w14:textId="77777777" w:rsidR="006F38DE" w:rsidRDefault="006F38DE" w:rsidP="006F38DE">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Лот №1</w:t>
      </w:r>
      <w:r>
        <w:rPr>
          <w:rFonts w:ascii="Times New Roman" w:hAnsi="Times New Roman" w:cs="Times New Roman"/>
          <w:b/>
          <w:bCs/>
          <w:sz w:val="24"/>
          <w:szCs w:val="24"/>
        </w:rPr>
        <w:t>:</w:t>
      </w:r>
    </w:p>
    <w:p w14:paraId="60D1601A" w14:textId="77777777" w:rsidR="006F38DE" w:rsidRDefault="006F38DE" w:rsidP="006F38DE">
      <w:pPr>
        <w:widowControl w:val="0"/>
        <w:tabs>
          <w:tab w:val="left" w:pos="56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Права (требования)</w:t>
      </w:r>
      <w:r>
        <w:rPr>
          <w:rFonts w:ascii="Times New Roman" w:hAnsi="Times New Roman" w:cs="Times New Roman"/>
        </w:rPr>
        <w:t>,</w:t>
      </w:r>
      <w:r>
        <w:t xml:space="preserve"> </w:t>
      </w:r>
      <w:r>
        <w:rPr>
          <w:rFonts w:ascii="Times New Roman" w:hAnsi="Times New Roman" w:cs="Times New Roman"/>
          <w:b/>
          <w:bCs/>
          <w:sz w:val="24"/>
          <w:szCs w:val="24"/>
        </w:rPr>
        <w:t>пр</w:t>
      </w:r>
      <w:r>
        <w:rPr>
          <w:rFonts w:ascii="Times New Roman" w:hAnsi="Times New Roman" w:cs="Times New Roman"/>
          <w:b/>
          <w:sz w:val="24"/>
          <w:szCs w:val="24"/>
        </w:rPr>
        <w:t>инадлежащие ПАО Сбербанк</w:t>
      </w:r>
      <w:r>
        <w:rPr>
          <w:rFonts w:ascii="Times New Roman" w:hAnsi="Times New Roman" w:cs="Times New Roman"/>
          <w:sz w:val="24"/>
          <w:szCs w:val="24"/>
        </w:rPr>
        <w:t xml:space="preserve"> к: ООО «</w:t>
      </w:r>
      <w:proofErr w:type="spellStart"/>
      <w:r>
        <w:rPr>
          <w:rFonts w:ascii="Times New Roman" w:hAnsi="Times New Roman" w:cs="Times New Roman"/>
          <w:sz w:val="24"/>
          <w:szCs w:val="24"/>
        </w:rPr>
        <w:t>Уралэлектрострой</w:t>
      </w:r>
      <w:proofErr w:type="spellEnd"/>
      <w:r>
        <w:rPr>
          <w:rFonts w:ascii="Times New Roman" w:hAnsi="Times New Roman" w:cs="Times New Roman"/>
          <w:sz w:val="24"/>
          <w:szCs w:val="24"/>
        </w:rPr>
        <w:t xml:space="preserve">» (заемщик, далее – ООО «УЭС», </w:t>
      </w:r>
      <w:bookmarkStart w:id="0" w:name="_Hlk79400720"/>
      <w:r>
        <w:rPr>
          <w:rFonts w:ascii="Times New Roman" w:hAnsi="Times New Roman" w:cs="Times New Roman"/>
          <w:sz w:val="24"/>
          <w:szCs w:val="24"/>
        </w:rPr>
        <w:t>ИНН 5610055634</w:t>
      </w:r>
      <w:bookmarkEnd w:id="0"/>
      <w:r>
        <w:rPr>
          <w:rFonts w:ascii="Times New Roman" w:hAnsi="Times New Roman" w:cs="Times New Roman"/>
          <w:sz w:val="24"/>
          <w:szCs w:val="24"/>
        </w:rPr>
        <w:t>), ООО «</w:t>
      </w:r>
      <w:proofErr w:type="spellStart"/>
      <w:r>
        <w:rPr>
          <w:rFonts w:ascii="Times New Roman" w:hAnsi="Times New Roman" w:cs="Times New Roman"/>
          <w:sz w:val="24"/>
          <w:szCs w:val="24"/>
        </w:rPr>
        <w:t>Уралтранспортстрой</w:t>
      </w:r>
      <w:proofErr w:type="spellEnd"/>
      <w:r>
        <w:rPr>
          <w:rFonts w:ascii="Times New Roman" w:hAnsi="Times New Roman" w:cs="Times New Roman"/>
          <w:sz w:val="24"/>
          <w:szCs w:val="24"/>
        </w:rPr>
        <w:t xml:space="preserve">» (поручитель/залогодатель, далее – ООО «УТС», ИНН 5610116615), ООО «Покровский завод металлоконструкций» </w:t>
      </w:r>
      <w:bookmarkStart w:id="1" w:name="_Hlk79400809"/>
      <w:r>
        <w:rPr>
          <w:rFonts w:ascii="Times New Roman" w:hAnsi="Times New Roman" w:cs="Times New Roman"/>
          <w:sz w:val="24"/>
          <w:szCs w:val="24"/>
        </w:rPr>
        <w:t xml:space="preserve">(поручитель/залогодатель, далее – ООО «ПЗМК», ИНН 5636021171), </w:t>
      </w:r>
      <w:bookmarkEnd w:id="1"/>
      <w:r>
        <w:rPr>
          <w:rFonts w:ascii="Times New Roman" w:hAnsi="Times New Roman" w:cs="Times New Roman"/>
          <w:sz w:val="24"/>
          <w:szCs w:val="24"/>
        </w:rPr>
        <w:t xml:space="preserve">ООО «Оренбургский завод промышленного цинкования» </w:t>
      </w:r>
      <w:bookmarkStart w:id="2" w:name="_Hlk79400780"/>
      <w:r>
        <w:rPr>
          <w:rFonts w:ascii="Times New Roman" w:hAnsi="Times New Roman" w:cs="Times New Roman"/>
          <w:sz w:val="24"/>
          <w:szCs w:val="24"/>
        </w:rPr>
        <w:t xml:space="preserve">(поручитель/залогодатель, далее – ООО «ОЗПЦ», ИНН 5610142799), </w:t>
      </w:r>
      <w:bookmarkEnd w:id="2"/>
      <w:r>
        <w:rPr>
          <w:rFonts w:ascii="Times New Roman" w:hAnsi="Times New Roman" w:cs="Times New Roman"/>
          <w:sz w:val="24"/>
          <w:szCs w:val="24"/>
        </w:rPr>
        <w:t xml:space="preserve">Чернову С.А. (поручитель, ИНН 561002380707), Бергу С.Ю. (поручитель, ИНН 561404438097), </w:t>
      </w:r>
      <w:r>
        <w:rPr>
          <w:rFonts w:ascii="Times New Roman" w:hAnsi="Times New Roman" w:cs="Times New Roman"/>
          <w:b/>
          <w:sz w:val="24"/>
          <w:szCs w:val="24"/>
        </w:rPr>
        <w:t>вытекающие из договоров</w:t>
      </w:r>
      <w:r>
        <w:rPr>
          <w:rFonts w:ascii="Times New Roman" w:hAnsi="Times New Roman" w:cs="Times New Roman"/>
          <w:sz w:val="24"/>
          <w:szCs w:val="24"/>
        </w:rPr>
        <w:t xml:space="preserve">, </w:t>
      </w:r>
      <w:r>
        <w:rPr>
          <w:rFonts w:ascii="Times New Roman" w:hAnsi="Times New Roman" w:cs="Times New Roman"/>
          <w:b/>
          <w:sz w:val="24"/>
          <w:szCs w:val="24"/>
        </w:rPr>
        <w:t>указанных в Приложениях №1, №5, №7 настоящего информационного сообщения</w:t>
      </w:r>
      <w:r>
        <w:rPr>
          <w:rFonts w:ascii="Times New Roman" w:hAnsi="Times New Roman" w:cs="Times New Roman"/>
          <w:sz w:val="24"/>
          <w:szCs w:val="24"/>
        </w:rPr>
        <w:t xml:space="preserve">, уступаются в полном объеме, в том числе в части судебных расходов, которые понесены </w:t>
      </w:r>
      <w:r>
        <w:t xml:space="preserve"> </w:t>
      </w:r>
      <w:r>
        <w:rPr>
          <w:rFonts w:ascii="Times New Roman" w:hAnsi="Times New Roman" w:cs="Times New Roman"/>
          <w:sz w:val="24"/>
          <w:szCs w:val="24"/>
        </w:rPr>
        <w:t xml:space="preserve">ПАО Сбербанк/могут возникнуть в будущем. </w:t>
      </w:r>
    </w:p>
    <w:p w14:paraId="5B60A2E1" w14:textId="77777777" w:rsidR="006F38DE" w:rsidRDefault="006F38DE" w:rsidP="006F38DE">
      <w:pPr>
        <w:widowControl w:val="0"/>
        <w:tabs>
          <w:tab w:val="left" w:pos="56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 правами (требованиями) по Договорам, перечисленным в Приложении №5, понимаются права (требования) плат по вознаграждениям, плат за пользование лимитом, плат за вынужденное отвлечение средств. </w:t>
      </w:r>
    </w:p>
    <w:p w14:paraId="25557EFC" w14:textId="77777777" w:rsidR="006F38DE" w:rsidRDefault="006F38DE" w:rsidP="006F38DE">
      <w:pPr>
        <w:widowControl w:val="0"/>
        <w:tabs>
          <w:tab w:val="left" w:pos="56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 правами (требованиями) по Договорам №8623-187 от 18.05.2017, №8623-273 от 11.09.2020 понимаются суммы, уплаченные ПАО Сбербанк по требованиям бенефициара о раскрытии банковских гарантий (БГ №№54/8623/0013/187, 54/8623/0013/187/1, 54/8623/0013/187/2, 54/8623/0013/187/3, 54/8623/0013/187/4, 54/8623/0013/187/5, 54/8623/0013/187/6, 54/8623/0013/187/8, 54/8623/0013/187/9, 54/8623/0013/187/10, 54/8623/0013/187/11, 54/8623/0013/187/12, 54/8623/0013/273/2, 54/8623/0013/273/3, 54/8623/0013/273/4, 54/8623/0013/273/5, 54/8623/0013/273/6, 54/8623/0013/273/7, 54/8623/0013/273/8, 54/8623/0013/273/9, 54/8623/0013/273/13), платы по вознаграждениям, платы за пользование лимитом, платы за вынужденное отвлечение средств.</w:t>
      </w:r>
    </w:p>
    <w:p w14:paraId="5BF55CF1" w14:textId="77777777" w:rsidR="006F38DE" w:rsidRDefault="006F38DE" w:rsidP="006F38DE">
      <w:pPr>
        <w:widowControl w:val="0"/>
        <w:tabs>
          <w:tab w:val="left" w:pos="56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Права (требования),</w:t>
      </w:r>
      <w:r>
        <w:t xml:space="preserve"> </w:t>
      </w:r>
      <w:r>
        <w:rPr>
          <w:rFonts w:ascii="Times New Roman" w:hAnsi="Times New Roman" w:cs="Times New Roman"/>
          <w:b/>
          <w:sz w:val="24"/>
          <w:szCs w:val="24"/>
        </w:rPr>
        <w:t>принадлежащие ПАО Сбербанк</w:t>
      </w:r>
      <w:r>
        <w:rPr>
          <w:rFonts w:ascii="Times New Roman" w:hAnsi="Times New Roman" w:cs="Times New Roman"/>
          <w:sz w:val="24"/>
          <w:szCs w:val="24"/>
        </w:rPr>
        <w:t xml:space="preserve"> к: ООО «</w:t>
      </w:r>
      <w:proofErr w:type="spellStart"/>
      <w:r>
        <w:rPr>
          <w:rFonts w:ascii="Times New Roman" w:hAnsi="Times New Roman" w:cs="Times New Roman"/>
          <w:sz w:val="24"/>
          <w:szCs w:val="24"/>
        </w:rPr>
        <w:t>Уралэлектрострой</w:t>
      </w:r>
      <w:proofErr w:type="spellEnd"/>
      <w:r>
        <w:rPr>
          <w:rFonts w:ascii="Times New Roman" w:hAnsi="Times New Roman" w:cs="Times New Roman"/>
          <w:sz w:val="24"/>
          <w:szCs w:val="24"/>
        </w:rPr>
        <w:t>» (заемщик, ИНН 5610055634), ООО «</w:t>
      </w:r>
      <w:proofErr w:type="spellStart"/>
      <w:r>
        <w:rPr>
          <w:rFonts w:ascii="Times New Roman" w:hAnsi="Times New Roman" w:cs="Times New Roman"/>
          <w:sz w:val="24"/>
          <w:szCs w:val="24"/>
        </w:rPr>
        <w:t>Уралтранспортстрой</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поручитель/залогодатель, ИНН 5610116615), ООО «Покровский завод металлоконструкций»</w:t>
      </w:r>
      <w:r>
        <w:t xml:space="preserve"> </w:t>
      </w:r>
      <w:r>
        <w:rPr>
          <w:rFonts w:ascii="Times New Roman" w:hAnsi="Times New Roman" w:cs="Times New Roman"/>
          <w:sz w:val="24"/>
          <w:szCs w:val="24"/>
        </w:rPr>
        <w:t>(поручитель/залогодатель, ИНН 5636021171), ООО «Оренбургский завод промышленного цинкования»</w:t>
      </w:r>
      <w:r>
        <w:t xml:space="preserve"> </w:t>
      </w:r>
      <w:r>
        <w:rPr>
          <w:rFonts w:ascii="Times New Roman" w:hAnsi="Times New Roman" w:cs="Times New Roman"/>
          <w:sz w:val="24"/>
          <w:szCs w:val="24"/>
        </w:rPr>
        <w:t>(поручитель/залогодатель, ИНН 5610142799), Чернову С.А. (поручитель, ИНН 561002380707), Бергу С.Ю. (поручитель, ИНН 561404438097), ООО «</w:t>
      </w:r>
      <w:proofErr w:type="spellStart"/>
      <w:r>
        <w:rPr>
          <w:rFonts w:ascii="Times New Roman" w:hAnsi="Times New Roman" w:cs="Times New Roman"/>
          <w:sz w:val="24"/>
          <w:szCs w:val="24"/>
        </w:rPr>
        <w:t>ВолгаСтройПроект</w:t>
      </w:r>
      <w:proofErr w:type="spellEnd"/>
      <w:r>
        <w:rPr>
          <w:rFonts w:ascii="Times New Roman" w:hAnsi="Times New Roman" w:cs="Times New Roman"/>
          <w:sz w:val="24"/>
          <w:szCs w:val="24"/>
        </w:rPr>
        <w:t xml:space="preserve">» (залогодатель, ИНН 6317087435), ООО «Энергетик» (залогодатель, ИНН 5610224956), </w:t>
      </w:r>
      <w:r>
        <w:rPr>
          <w:rFonts w:ascii="Times New Roman" w:hAnsi="Times New Roman" w:cs="Times New Roman"/>
          <w:b/>
          <w:sz w:val="24"/>
          <w:szCs w:val="24"/>
        </w:rPr>
        <w:t>вытекающие из договоров</w:t>
      </w:r>
      <w:r>
        <w:rPr>
          <w:rFonts w:ascii="Times New Roman" w:hAnsi="Times New Roman" w:cs="Times New Roman"/>
          <w:sz w:val="24"/>
          <w:szCs w:val="24"/>
        </w:rPr>
        <w:t xml:space="preserve">, </w:t>
      </w:r>
      <w:r>
        <w:rPr>
          <w:rFonts w:ascii="Times New Roman" w:hAnsi="Times New Roman" w:cs="Times New Roman"/>
          <w:b/>
          <w:sz w:val="24"/>
          <w:szCs w:val="24"/>
        </w:rPr>
        <w:t>указанных в Приложениях №3</w:t>
      </w:r>
      <w:r>
        <w:t xml:space="preserve"> </w:t>
      </w:r>
      <w:r>
        <w:rPr>
          <w:rFonts w:ascii="Times New Roman" w:hAnsi="Times New Roman" w:cs="Times New Roman"/>
          <w:b/>
          <w:sz w:val="24"/>
          <w:szCs w:val="24"/>
        </w:rPr>
        <w:t>настоящего информационного сообщения</w:t>
      </w:r>
      <w:r>
        <w:rPr>
          <w:rFonts w:ascii="Times New Roman" w:hAnsi="Times New Roman" w:cs="Times New Roman"/>
          <w:sz w:val="24"/>
          <w:szCs w:val="24"/>
        </w:rPr>
        <w:t>, уступаются:</w:t>
      </w:r>
    </w:p>
    <w:p w14:paraId="6EFB69C2" w14:textId="77777777" w:rsidR="006F38DE" w:rsidRDefault="006F38DE" w:rsidP="006F38DE">
      <w:pPr>
        <w:widowControl w:val="0"/>
        <w:numPr>
          <w:ilvl w:val="0"/>
          <w:numId w:val="2"/>
        </w:numPr>
        <w:tabs>
          <w:tab w:val="left" w:pos="284"/>
        </w:tabs>
        <w:snapToGri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полном объёме по Договорам №8623-4146 от 03.09.2018, №8623-4148 от 03.09.2018, №8623-4152 от 03.09.2018;</w:t>
      </w:r>
    </w:p>
    <w:p w14:paraId="3E151A02" w14:textId="77777777" w:rsidR="006F38DE" w:rsidRDefault="006F38DE" w:rsidP="006F38DE">
      <w:pPr>
        <w:widowControl w:val="0"/>
        <w:numPr>
          <w:ilvl w:val="0"/>
          <w:numId w:val="2"/>
        </w:numPr>
        <w:tabs>
          <w:tab w:val="left" w:pos="284"/>
        </w:tabs>
        <w:snapToGri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части начисленных процентов по Договорам №8623-4149 от 03.09.2018, №8623-4150 от 03.09.2018;</w:t>
      </w:r>
    </w:p>
    <w:p w14:paraId="4A93932C" w14:textId="77777777" w:rsidR="006F38DE" w:rsidRDefault="006F38DE" w:rsidP="006F38DE">
      <w:pPr>
        <w:widowControl w:val="0"/>
        <w:numPr>
          <w:ilvl w:val="0"/>
          <w:numId w:val="2"/>
        </w:numPr>
        <w:tabs>
          <w:tab w:val="left" w:pos="284"/>
        </w:tabs>
        <w:snapToGri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части начисленных процентов и части основного долга в размере 1 870 147 161,26 руб. по Договору № 8623-4147 от 03.09.2018,</w:t>
      </w:r>
    </w:p>
    <w:p w14:paraId="1A81CDA9" w14:textId="77777777" w:rsidR="006F38DE" w:rsidRDefault="006F38DE" w:rsidP="006F38DE">
      <w:pPr>
        <w:widowControl w:val="0"/>
        <w:tabs>
          <w:tab w:val="left" w:pos="56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 в части судебных расходов (в полном объеме без учета частичной уступки прав требований по кредитным обязательствам), которые понесены ПАО Сбербанк /могут возникнуть в будущем.</w:t>
      </w:r>
    </w:p>
    <w:p w14:paraId="00BB9B99" w14:textId="77777777" w:rsidR="006F38DE" w:rsidRDefault="006F38DE" w:rsidP="006F38DE">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3. Одновременно с уступкой прав (требований) по Договорам, указанным в Приложениях №1, №3, №5, №7 (Кредитные договоры, Договоры банковских гарантий, договоры формирующие иную дебиторскую задолженность), </w:t>
      </w:r>
      <w:r>
        <w:rPr>
          <w:rFonts w:ascii="Times New Roman" w:hAnsi="Times New Roman" w:cs="Times New Roman"/>
          <w:b/>
          <w:sz w:val="24"/>
          <w:szCs w:val="24"/>
        </w:rPr>
        <w:t>уступке в</w:t>
      </w:r>
      <w:r>
        <w:rPr>
          <w:rFonts w:ascii="Times New Roman" w:hAnsi="Times New Roman" w:cs="Times New Roman"/>
          <w:sz w:val="24"/>
          <w:szCs w:val="24"/>
        </w:rPr>
        <w:t xml:space="preserve"> </w:t>
      </w:r>
      <w:r>
        <w:rPr>
          <w:rFonts w:ascii="Times New Roman" w:hAnsi="Times New Roman" w:cs="Times New Roman"/>
          <w:b/>
          <w:sz w:val="24"/>
          <w:szCs w:val="24"/>
        </w:rPr>
        <w:t>полном объеме подлежат принадлежащие ПАО Сбербанк права (требования), вытекающие из договоров, указанных в Приложениях №2, №4, №6, заключенных в обеспечение договоров указанных в п.1-п.2 настоящего информационного сообщения.</w:t>
      </w:r>
    </w:p>
    <w:p w14:paraId="384CEFD5" w14:textId="77777777" w:rsidR="006F38DE" w:rsidRDefault="006F38DE" w:rsidP="006F38DE">
      <w:pPr>
        <w:spacing w:after="0" w:line="240" w:lineRule="auto"/>
        <w:jc w:val="both"/>
        <w:rPr>
          <w:rFonts w:ascii="Times New Roman" w:hAnsi="Times New Roman" w:cs="Times New Roman"/>
          <w:sz w:val="24"/>
          <w:szCs w:val="24"/>
        </w:rPr>
      </w:pPr>
    </w:p>
    <w:p w14:paraId="7A99A182" w14:textId="77777777" w:rsidR="006F38DE" w:rsidRDefault="006F38DE" w:rsidP="006F38DE">
      <w:pPr>
        <w:spacing w:after="0" w:line="240" w:lineRule="auto"/>
        <w:ind w:firstLine="567"/>
        <w:jc w:val="both"/>
        <w:rPr>
          <w:rFonts w:ascii="Times New Roman" w:hAnsi="Times New Roman" w:cs="Times New Roman"/>
          <w:b/>
          <w:bCs/>
          <w:sz w:val="24"/>
          <w:szCs w:val="24"/>
          <w:u w:val="single"/>
        </w:rPr>
      </w:pPr>
      <w:bookmarkStart w:id="3" w:name="_Hlk57798483"/>
      <w:r>
        <w:rPr>
          <w:rFonts w:ascii="Times New Roman" w:hAnsi="Times New Roman" w:cs="Times New Roman"/>
          <w:b/>
          <w:bCs/>
          <w:sz w:val="24"/>
          <w:szCs w:val="24"/>
          <w:u w:val="single"/>
        </w:rPr>
        <w:t>Для сведения:</w:t>
      </w:r>
    </w:p>
    <w:p w14:paraId="72D5E971" w14:textId="77777777" w:rsidR="006F38DE" w:rsidRDefault="006F38DE" w:rsidP="006F38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отношении ООО «УЭС» 29.05.2018 по заявлению ООО «Мехколонна-100» возбуждено дело о несостоятельности (банкротстве) №А47-6140/2018, 09.03.2021 ООО «УЭС» признано несостоятельным (банкротом), открыто конкурсное производство. </w:t>
      </w:r>
    </w:p>
    <w:p w14:paraId="13697F93" w14:textId="77777777" w:rsidR="006F38DE" w:rsidRDefault="006F38DE" w:rsidP="006F38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отношении поручителей (юридических лиц) возбуждены дела о несостоятельности (банкротстве): ООО «УТС» (дело №А47-9119/2017), ООО «ОЗПЦ» (дело №А47-14444/2018), ООО «ПЗМК» (дело №А47-14446/2018).</w:t>
      </w:r>
    </w:p>
    <w:p w14:paraId="514FF70E" w14:textId="77777777" w:rsidR="006F38DE" w:rsidRDefault="006F38DE" w:rsidP="006F38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Все поручители признаны несостоятельными (банкротами), в отношении обществ открыты процедуры конкурсного производства.</w:t>
      </w:r>
    </w:p>
    <w:p w14:paraId="03C5A6F6" w14:textId="77777777" w:rsidR="006F38DE" w:rsidRDefault="006F38DE" w:rsidP="006F38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отношении поручителей (физических лиц) возбуждены дела о несостоятельности (банкротстве): в отношении Чернова С.А. (дело №А47-13465/2018) 17.03.2020 открыта процедура реализации имущества гражданина, в отношении Берга С.Ю. (дело №А47-13210/2019) 14.10.2019 открыта процедура реализации имущества гражданина.</w:t>
      </w:r>
    </w:p>
    <w:p w14:paraId="50A2DACC" w14:textId="77777777" w:rsidR="006F38DE" w:rsidRDefault="006F38DE" w:rsidP="006F38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отношении залогодателя – ООО «</w:t>
      </w:r>
      <w:proofErr w:type="spellStart"/>
      <w:r>
        <w:rPr>
          <w:rFonts w:ascii="Times New Roman" w:hAnsi="Times New Roman" w:cs="Times New Roman"/>
          <w:sz w:val="24"/>
          <w:szCs w:val="24"/>
        </w:rPr>
        <w:t>ВолгаСтройПроект</w:t>
      </w:r>
      <w:proofErr w:type="spellEnd"/>
      <w:r>
        <w:rPr>
          <w:rFonts w:ascii="Times New Roman" w:hAnsi="Times New Roman" w:cs="Times New Roman"/>
          <w:sz w:val="24"/>
          <w:szCs w:val="24"/>
        </w:rPr>
        <w:t>» (дело №А55-34696/2020) возбуждено дело о несостоятельности, введено наблюдение.</w:t>
      </w:r>
    </w:p>
    <w:p w14:paraId="12B09D21" w14:textId="77777777" w:rsidR="006F38DE" w:rsidRDefault="006F38DE" w:rsidP="006F38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Предметом залога по договорам залога и ипотеки является имущество, отраженное в Приложении №9</w:t>
      </w:r>
      <w:r>
        <w:t xml:space="preserve"> </w:t>
      </w:r>
      <w:r>
        <w:rPr>
          <w:rFonts w:ascii="Times New Roman" w:hAnsi="Times New Roman" w:cs="Times New Roman"/>
          <w:sz w:val="24"/>
          <w:szCs w:val="24"/>
        </w:rPr>
        <w:t xml:space="preserve">настоящего информационного сообщения. Права (требования) по Обеспечительным договорам уступаются в полном объеме. </w:t>
      </w:r>
    </w:p>
    <w:p w14:paraId="1C88A660" w14:textId="77777777" w:rsidR="006F38DE" w:rsidRDefault="006F38DE" w:rsidP="006F38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Продавец гарантирует, что уступаемые Права (требования) никому не переданы, </w:t>
      </w:r>
      <w:r>
        <w:rPr>
          <w:rFonts w:ascii="Times New Roman" w:hAnsi="Times New Roman" w:cs="Times New Roman"/>
          <w:sz w:val="24"/>
          <w:szCs w:val="24"/>
        </w:rPr>
        <w:br/>
        <w:t xml:space="preserve">не обременены правами третьих лиц, за исключением указанных в настоящем информационном сообщении. </w:t>
      </w:r>
    </w:p>
    <w:p w14:paraId="41636ADF" w14:textId="77777777" w:rsidR="006F38DE" w:rsidRDefault="006F38DE" w:rsidP="006F38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состоянию на дату опубликования настоящего информационного сообщения общая сумма уступаемой задолженности по Кредитным договорам составляет 10 115 031 304,28 (Десять миллиардов сто пятнадцать миллионов тридцать одна тысяча триста четыре) рубля 28 копеек, в том числе в части судебных расходов, которые понесены ПАО Сбербанк/могут возникнуть в будущем в связи с неисполнением заемщиком обязательств по Кредитным договорам.</w:t>
      </w:r>
    </w:p>
    <w:p w14:paraId="1E07B71E" w14:textId="77777777" w:rsidR="006F38DE" w:rsidRDefault="006F38DE" w:rsidP="006F38DE">
      <w:pPr>
        <w:spacing w:after="0" w:line="240" w:lineRule="auto"/>
        <w:jc w:val="both"/>
        <w:rPr>
          <w:rFonts w:ascii="Times New Roman" w:hAnsi="Times New Roman" w:cs="Times New Roman"/>
        </w:rPr>
      </w:pPr>
    </w:p>
    <w:bookmarkEnd w:id="3"/>
    <w:p w14:paraId="2908C607" w14:textId="77777777" w:rsidR="006F38DE" w:rsidRDefault="006F38DE" w:rsidP="006F38DE">
      <w:pPr>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Начальная цена Лота №1</w:t>
      </w:r>
      <w:r>
        <w:rPr>
          <w:rFonts w:ascii="Times New Roman" w:hAnsi="Times New Roman" w:cs="Times New Roman"/>
          <w:b/>
          <w:bCs/>
          <w:sz w:val="24"/>
          <w:szCs w:val="24"/>
        </w:rPr>
        <w:t>:</w:t>
      </w:r>
      <w:bookmarkStart w:id="4" w:name="_Hlk56171525"/>
    </w:p>
    <w:p w14:paraId="50A1C2FF" w14:textId="77777777" w:rsidR="006F38DE" w:rsidRDefault="006F38DE" w:rsidP="006F38DE">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rPr>
        <w:t>10 115 031 304 (Десять миллиардов сто пятнадцать миллионов тридцать одна тысяча триста четыре) рубля 28 копеек</w:t>
      </w:r>
      <w:bookmarkEnd w:id="4"/>
      <w:r>
        <w:rPr>
          <w:rFonts w:ascii="Times New Roman" w:hAnsi="Times New Roman" w:cs="Times New Roman"/>
          <w:b/>
          <w:bCs/>
          <w:sz w:val="24"/>
          <w:szCs w:val="24"/>
        </w:rPr>
        <w:t xml:space="preserve"> (НДС не облагается)</w:t>
      </w:r>
      <w:r>
        <w:rPr>
          <w:rFonts w:ascii="Times New Roman" w:hAnsi="Times New Roman" w:cs="Times New Roman"/>
          <w:sz w:val="24"/>
          <w:szCs w:val="24"/>
        </w:rPr>
        <w:t>.</w:t>
      </w:r>
    </w:p>
    <w:p w14:paraId="68C2A346" w14:textId="77777777" w:rsidR="006F38DE" w:rsidRDefault="006F38DE" w:rsidP="006F38DE">
      <w:pPr>
        <w:spacing w:after="0" w:line="240" w:lineRule="auto"/>
        <w:jc w:val="both"/>
        <w:rPr>
          <w:rFonts w:ascii="Times New Roman" w:hAnsi="Times New Roman" w:cs="Times New Roman"/>
        </w:rPr>
      </w:pPr>
    </w:p>
    <w:p w14:paraId="0DFEB130" w14:textId="77777777" w:rsidR="006F38DE" w:rsidRDefault="006F38DE" w:rsidP="006F38D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Сумма задатка</w:t>
      </w:r>
      <w:r>
        <w:rPr>
          <w:rFonts w:ascii="Times New Roman" w:hAnsi="Times New Roman" w:cs="Times New Roman"/>
          <w:b/>
          <w:bCs/>
          <w:sz w:val="24"/>
          <w:szCs w:val="24"/>
        </w:rPr>
        <w:t xml:space="preserve">: </w:t>
      </w:r>
      <w:bookmarkStart w:id="5" w:name="_Hlk79415275"/>
      <w:r>
        <w:rPr>
          <w:rFonts w:ascii="Times New Roman" w:hAnsi="Times New Roman" w:cs="Times New Roman"/>
          <w:b/>
          <w:bCs/>
          <w:sz w:val="24"/>
          <w:szCs w:val="24"/>
        </w:rPr>
        <w:t>190 000 000 (Сто девяносто миллионов) рублей</w:t>
      </w:r>
      <w:bookmarkEnd w:id="5"/>
      <w:r>
        <w:rPr>
          <w:rFonts w:ascii="Times New Roman" w:hAnsi="Times New Roman" w:cs="Times New Roman"/>
          <w:b/>
          <w:bCs/>
          <w:sz w:val="24"/>
          <w:szCs w:val="24"/>
        </w:rPr>
        <w:t xml:space="preserve"> (НДС не облагается).</w:t>
      </w:r>
    </w:p>
    <w:p w14:paraId="7EE04278" w14:textId="77777777" w:rsidR="006F38DE" w:rsidRDefault="006F38DE" w:rsidP="006F38DE">
      <w:pPr>
        <w:spacing w:after="0" w:line="240" w:lineRule="auto"/>
        <w:jc w:val="both"/>
        <w:rPr>
          <w:rFonts w:ascii="Times New Roman" w:hAnsi="Times New Roman" w:cs="Times New Roman"/>
        </w:rPr>
      </w:pPr>
    </w:p>
    <w:p w14:paraId="7C62F318" w14:textId="77777777" w:rsidR="006F38DE" w:rsidRDefault="006F38DE" w:rsidP="006F38D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Шаг торговой сессии на повышение:</w:t>
      </w:r>
      <w:r>
        <w:rPr>
          <w:rFonts w:ascii="Times New Roman" w:hAnsi="Times New Roman" w:cs="Times New Roman"/>
          <w:b/>
          <w:bCs/>
          <w:sz w:val="24"/>
          <w:szCs w:val="24"/>
        </w:rPr>
        <w:t xml:space="preserve"> </w:t>
      </w:r>
      <w:bookmarkStart w:id="6" w:name="_Hlk79415096"/>
      <w:r>
        <w:rPr>
          <w:rFonts w:ascii="Times New Roman" w:hAnsi="Times New Roman" w:cs="Times New Roman"/>
          <w:b/>
          <w:bCs/>
          <w:sz w:val="24"/>
          <w:szCs w:val="24"/>
        </w:rPr>
        <w:t>70 500 240 (Семьдесят миллионов пятьсот тысяч двести сорок) рублей 80 копеек</w:t>
      </w:r>
      <w:bookmarkEnd w:id="6"/>
      <w:r>
        <w:rPr>
          <w:rFonts w:ascii="Times New Roman" w:hAnsi="Times New Roman" w:cs="Times New Roman"/>
          <w:b/>
          <w:bCs/>
          <w:sz w:val="24"/>
          <w:szCs w:val="24"/>
        </w:rPr>
        <w:t>.</w:t>
      </w:r>
    </w:p>
    <w:p w14:paraId="7B14E982" w14:textId="77777777" w:rsidR="006F38DE" w:rsidRDefault="006F38DE" w:rsidP="006F38D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Шаг торговой сессии на понижение:</w:t>
      </w:r>
      <w:r>
        <w:rPr>
          <w:rFonts w:ascii="Times New Roman" w:hAnsi="Times New Roman" w:cs="Times New Roman"/>
          <w:b/>
          <w:bCs/>
          <w:sz w:val="24"/>
          <w:szCs w:val="24"/>
        </w:rPr>
        <w:t xml:space="preserve"> </w:t>
      </w:r>
      <w:bookmarkStart w:id="7" w:name="_Hlk79415147"/>
      <w:r>
        <w:rPr>
          <w:rFonts w:ascii="Times New Roman" w:hAnsi="Times New Roman" w:cs="Times New Roman"/>
          <w:b/>
          <w:bCs/>
          <w:sz w:val="24"/>
          <w:szCs w:val="24"/>
        </w:rPr>
        <w:t>705 002 408 (Семьсот пять миллионов две тысячи четыреста восемь) рублей</w:t>
      </w:r>
      <w:bookmarkEnd w:id="7"/>
      <w:r>
        <w:rPr>
          <w:rFonts w:ascii="Times New Roman" w:hAnsi="Times New Roman" w:cs="Times New Roman"/>
          <w:b/>
          <w:bCs/>
          <w:sz w:val="24"/>
          <w:szCs w:val="24"/>
        </w:rPr>
        <w:t>.</w:t>
      </w:r>
    </w:p>
    <w:p w14:paraId="6C4F21ED" w14:textId="77777777" w:rsidR="006F38DE" w:rsidRDefault="006F38DE" w:rsidP="006F38DE">
      <w:pPr>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Минимальная цена Лота №1</w:t>
      </w:r>
      <w:r>
        <w:rPr>
          <w:rFonts w:ascii="Times New Roman" w:hAnsi="Times New Roman" w:cs="Times New Roman"/>
          <w:b/>
          <w:bCs/>
          <w:sz w:val="24"/>
          <w:szCs w:val="24"/>
        </w:rPr>
        <w:t xml:space="preserve">: </w:t>
      </w:r>
      <w:bookmarkStart w:id="8" w:name="_Hlk79415053"/>
      <w:r>
        <w:rPr>
          <w:rFonts w:ascii="Times New Roman" w:hAnsi="Times New Roman" w:cs="Times New Roman"/>
          <w:b/>
          <w:bCs/>
          <w:sz w:val="24"/>
          <w:szCs w:val="24"/>
        </w:rPr>
        <w:t>950 000 000 (Девятьсот пятьдесят миллионов) рублей 28 копеек</w:t>
      </w:r>
      <w:bookmarkEnd w:id="8"/>
      <w:r>
        <w:rPr>
          <w:rFonts w:ascii="Times New Roman" w:hAnsi="Times New Roman" w:cs="Times New Roman"/>
          <w:b/>
          <w:bCs/>
          <w:sz w:val="24"/>
          <w:szCs w:val="24"/>
        </w:rPr>
        <w:t xml:space="preserve"> (НДС не облагается).</w:t>
      </w:r>
    </w:p>
    <w:p w14:paraId="32D56B1F" w14:textId="77777777" w:rsidR="006F38DE" w:rsidRDefault="006F38DE" w:rsidP="006F38DE">
      <w:pPr>
        <w:spacing w:after="0" w:line="240" w:lineRule="auto"/>
        <w:ind w:firstLine="567"/>
        <w:jc w:val="both"/>
        <w:rPr>
          <w:rFonts w:ascii="Times New Roman" w:hAnsi="Times New Roman" w:cs="Times New Roman"/>
          <w:b/>
          <w:bCs/>
          <w:sz w:val="24"/>
          <w:szCs w:val="24"/>
          <w:u w:val="single"/>
        </w:rPr>
      </w:pPr>
    </w:p>
    <w:p w14:paraId="2F6943E6" w14:textId="77777777" w:rsidR="00ED3E82" w:rsidRPr="006F38DE" w:rsidRDefault="00ED3E82" w:rsidP="006F38DE"/>
    <w:sectPr w:rsidR="00ED3E82" w:rsidRPr="006F38DE" w:rsidSect="005B0B57">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15CC"/>
    <w:multiLevelType w:val="hybridMultilevel"/>
    <w:tmpl w:val="DA00D796"/>
    <w:lvl w:ilvl="0" w:tplc="1EE6C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82"/>
    <w:rsid w:val="00477288"/>
    <w:rsid w:val="005B0B57"/>
    <w:rsid w:val="0065334A"/>
    <w:rsid w:val="006F38DE"/>
    <w:rsid w:val="00ED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6507"/>
  <w15:chartTrackingRefBased/>
  <w15:docId w15:val="{E94E5988-8C94-4133-B234-42F15BD5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34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B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0B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huATaYfeqlTmMRpBGnhv7LXNloiJemvKf0GzX2STiBQ=</DigestValue>
    </Reference>
    <Reference Type="http://www.w3.org/2000/09/xmldsig#Object" URI="#idOfficeObject">
      <DigestMethod Algorithm="urn:ietf:params:xml:ns:cpxmlsec:algorithms:gostr34112012-256"/>
      <DigestValue>bn27/ojX7lHqYrS33KFviJQ8mk9BXl+m0ndmKoSDb30=</DigestValue>
    </Reference>
    <Reference Type="http://uri.etsi.org/01903#SignedProperties" URI="#idSignedProperties">
      <Transforms>
        <Transform Algorithm="http://www.w3.org/TR/2001/REC-xml-c14n-20010315"/>
      </Transforms>
      <DigestMethod Algorithm="urn:ietf:params:xml:ns:cpxmlsec:algorithms:gostr34112012-256"/>
      <DigestValue>/JTEIlTVDCz5OJ94RTHQCcpAebUlJMXT3K4lV/6lXHE=</DigestValue>
    </Reference>
  </SignedInfo>
  <SignatureValue>hAA87ZrqXLdm1qrRvjK4c9Ul9nPi5Y8hax/C7gLiXlEY812WxcFkHm3iWwJHrO6g
wMnmuOsAPO5hGXctxGExcA==</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ob4u/QrF36ExHpaEZGAIfW/Edbg=</DigestValue>
      </Reference>
      <Reference URI="/word/fontTable.xml?ContentType=application/vnd.openxmlformats-officedocument.wordprocessingml.fontTable+xml">
        <DigestMethod Algorithm="http://www.w3.org/2000/09/xmldsig#sha1"/>
        <DigestValue>IcznhHmFQaUrbeb9qGII2/uhhbs=</DigestValue>
      </Reference>
      <Reference URI="/word/numbering.xml?ContentType=application/vnd.openxmlformats-officedocument.wordprocessingml.numbering+xml">
        <DigestMethod Algorithm="http://www.w3.org/2000/09/xmldsig#sha1"/>
        <DigestValue>R5GRkjfxxLE7WYbx8n/RwenBfdA=</DigestValue>
      </Reference>
      <Reference URI="/word/settings.xml?ContentType=application/vnd.openxmlformats-officedocument.wordprocessingml.settings+xml">
        <DigestMethod Algorithm="http://www.w3.org/2000/09/xmldsig#sha1"/>
        <DigestValue>j02w+mvSfWfrZdUBJU+HN32FOVc=</DigestValue>
      </Reference>
      <Reference URI="/word/styles.xml?ContentType=application/vnd.openxmlformats-officedocument.wordprocessingml.styles+xml">
        <DigestMethod Algorithm="http://www.w3.org/2000/09/xmldsig#sha1"/>
        <DigestValue>1SEEwks1NG2ydE1e0cxoJEQjjU8=</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sciQ1g/GZdDzRj2BA1iPRqZI1tc=</DigestValue>
      </Reference>
    </Manifest>
    <SignatureProperties>
      <SignatureProperty Id="idSignatureTime" Target="#idPackageSignature">
        <mdssi:SignatureTime xmlns:mdssi="http://schemas.openxmlformats.org/package/2006/digital-signature">
          <mdssi:Format>YYYY-MM-DDThh:mm:ssTZD</mdssi:Format>
          <mdssi:Value>2021-08-12T13:13:09Z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16.0.14228/22</OfficeVersion>
          <ApplicationVersion>16.0.14228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2021-08-12T13:13:09Z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4</TotalTime>
  <Pages>2</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5</cp:revision>
  <dcterms:created xsi:type="dcterms:W3CDTF">2020-11-13T13:39:00Z</dcterms:created>
  <dcterms:modified xsi:type="dcterms:W3CDTF">2021-08-11T16:15:00Z</dcterms:modified>
</cp:coreProperties>
</file>