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3503CA8B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45F97">
        <w:rPr>
          <w:rFonts w:ascii="Times New Roman" w:hAnsi="Times New Roman" w:cs="Times New Roman"/>
          <w:b/>
          <w:sz w:val="24"/>
          <w:szCs w:val="24"/>
        </w:rPr>
        <w:t>2</w:t>
      </w:r>
      <w:r w:rsidR="002F4972">
        <w:rPr>
          <w:rFonts w:ascii="Times New Roman" w:hAnsi="Times New Roman" w:cs="Times New Roman"/>
          <w:b/>
          <w:sz w:val="24"/>
          <w:szCs w:val="24"/>
        </w:rPr>
        <w:t>6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584860">
        <w:rPr>
          <w:rFonts w:ascii="Times New Roman" w:hAnsi="Times New Roman" w:cs="Times New Roman"/>
          <w:b/>
          <w:sz w:val="24"/>
          <w:szCs w:val="24"/>
        </w:rPr>
        <w:t>0</w:t>
      </w:r>
      <w:r w:rsidR="002F4972">
        <w:rPr>
          <w:rFonts w:ascii="Times New Roman" w:hAnsi="Times New Roman" w:cs="Times New Roman"/>
          <w:b/>
          <w:sz w:val="24"/>
          <w:szCs w:val="24"/>
        </w:rPr>
        <w:t>8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5A7A13">
        <w:rPr>
          <w:rFonts w:ascii="Times New Roman" w:hAnsi="Times New Roman" w:cs="Times New Roman"/>
          <w:b/>
          <w:sz w:val="24"/>
          <w:szCs w:val="24"/>
        </w:rPr>
        <w:t>15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sz w:val="24"/>
          <w:szCs w:val="24"/>
        </w:rPr>
        <w:t>0</w:t>
      </w:r>
      <w:r w:rsidR="002F4972">
        <w:rPr>
          <w:rFonts w:ascii="Times New Roman" w:hAnsi="Times New Roman" w:cs="Times New Roman"/>
          <w:b/>
          <w:sz w:val="24"/>
          <w:szCs w:val="24"/>
        </w:rPr>
        <w:t>9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E96450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234247">
        <w:rPr>
          <w:rFonts w:ascii="Times New Roman" w:hAnsi="Times New Roman" w:cs="Times New Roman"/>
          <w:b/>
          <w:sz w:val="24"/>
          <w:szCs w:val="24"/>
        </w:rPr>
        <w:t>ов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F45F97" w:rsidRPr="00F45F97">
        <w:rPr>
          <w:rFonts w:ascii="Times New Roman" w:hAnsi="Times New Roman" w:cs="Times New Roman"/>
          <w:b/>
          <w:sz w:val="24"/>
          <w:szCs w:val="24"/>
        </w:rPr>
        <w:t>2</w:t>
      </w:r>
      <w:r w:rsidR="002F4972">
        <w:rPr>
          <w:rFonts w:ascii="Times New Roman" w:hAnsi="Times New Roman" w:cs="Times New Roman"/>
          <w:b/>
          <w:sz w:val="24"/>
          <w:szCs w:val="24"/>
        </w:rPr>
        <w:t>66258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E961E" w14:textId="77777777" w:rsidR="002F4972" w:rsidRPr="002F4972" w:rsidRDefault="002F4972" w:rsidP="002F49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3B31B23F" w14:textId="77777777" w:rsidR="002F4972" w:rsidRPr="002F4972" w:rsidRDefault="002F4972" w:rsidP="002F497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Сведения об Объекте продажи (единым лотом): </w:t>
      </w:r>
    </w:p>
    <w:p w14:paraId="7C90014F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</w:pPr>
      <w:r w:rsidRPr="002F4972">
        <w:rPr>
          <w:rFonts w:ascii="NTTimes/Cyrillic" w:eastAsia="Times New Roman" w:hAnsi="NTTimes/Cyrillic" w:cs="Times New Roman"/>
          <w:kern w:val="2"/>
          <w:sz w:val="24"/>
          <w:szCs w:val="20"/>
          <w:lang w:eastAsia="ru-RU" w:bidi="hi-IN"/>
        </w:rPr>
        <w:t xml:space="preserve">- </w:t>
      </w:r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 xml:space="preserve">нежилое здание, площадь: 2 934,2 </w:t>
      </w:r>
      <w:proofErr w:type="spellStart"/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>, количество этажей: 4, в том числе подземных: 1,  кадастровый номер 56:38:0115006:73, расположенное по адресу: Оренбургская обл., г. Бузулук, ул. Комсомольская, д. 100 (далее - Объект 1);</w:t>
      </w:r>
    </w:p>
    <w:p w14:paraId="3B8F3F8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0" w:name="_Hlk50127489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0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одноэтажный гараж на три бокса, назначение: нежилое здание, площадь: 459,4 </w:t>
      </w:r>
      <w:proofErr w:type="spellStart"/>
      <w:proofErr w:type="gram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количество этажей: 2,  кадастровый номер 56:38:0115006:74, расположенный по адресу: Оренбургская обл., г. Бузулук, ул. Комсомольская, д. 100 (далее – Объект 2);</w:t>
      </w:r>
    </w:p>
    <w:p w14:paraId="018482B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земельный участок, площадь: 1 695 </w:t>
      </w:r>
      <w:proofErr w:type="spell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категория земель: земли населенных пунктов, виды разрешенного использования: для объектов общественно-делового значения, кадастровый номер 56:38:0115006:20, расположенный по адресу: Оренбургская обл., г. Бузулук, ул. Комсомольская, д. 100 (далее – Объект 3);</w:t>
      </w:r>
    </w:p>
    <w:p w14:paraId="5396B50A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</w:t>
      </w: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ab/>
        <w:t>благоустройство территории, инвентарный номер 604000002335W06 (далее – Объект 4);</w:t>
      </w:r>
    </w:p>
    <w:p w14:paraId="57AC1A5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благоустройство территории, инвентарный номер 604000002321W07 (далее – Объект 5);</w:t>
      </w:r>
    </w:p>
    <w:p w14:paraId="007AB15B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нежилое помещение, назначение: нежилое помещение, площадь: 628,1 </w:t>
      </w:r>
      <w:proofErr w:type="spellStart"/>
      <w:proofErr w:type="gram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, номер этажа, на котором расположено помещение: Этаж №1, Этаж № 2, Полуподвал № -, расположенное по адресу: Оренбургская обл., р-н Курманаевский, с. </w:t>
      </w:r>
      <w:proofErr w:type="spell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Курманаевка</w:t>
      </w:r>
      <w:proofErr w:type="spell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ул. Крестьянская, д.8, пом.1, кадастровый номер 56:16:1002010:725 (далее – Объект 6);</w:t>
      </w:r>
    </w:p>
    <w:p w14:paraId="7DF2A34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земельный участок, площадь: 494 </w:t>
      </w:r>
      <w:proofErr w:type="spell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., категория земель: земли населенных пунктов, виды разрешенного использования: для размещения и эксплуатации административного здания с полуподвалом и здания гаража, кадастровый номер 56:16:1002018:282, расположенный по адресу: Оренбургская обл., Курманаевский район, село </w:t>
      </w:r>
      <w:proofErr w:type="spellStart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Курманаевка</w:t>
      </w:r>
      <w:proofErr w:type="spellEnd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ул. Крестьянская, земельный участок расположен в северо-восточной части кадастрового квартала 56:16:1002018 (далее – Объект 7).</w:t>
      </w:r>
    </w:p>
    <w:p w14:paraId="606FF0D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4176E66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097110A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59 927 822,77 руб., в том числе НДС</w:t>
      </w:r>
    </w:p>
    <w:p w14:paraId="5197877E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44 900 050,00 рублей (в том числе НДС 20%),</w:t>
      </w:r>
    </w:p>
    <w:p w14:paraId="3D35BD8C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8 615 100,00 рублей (в том числе НДС 20%),</w:t>
      </w:r>
    </w:p>
    <w:p w14:paraId="51B5765B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4 166 500 рублей (</w:t>
      </w:r>
      <w:bookmarkStart w:id="1" w:name="_Hlk78197013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НДС не облагается</w:t>
      </w:r>
      <w:bookmarkEnd w:id="1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),</w:t>
      </w:r>
    </w:p>
    <w:p w14:paraId="398A5A6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4 – 80 056,61 рублей (в том числе НДС 20%),</w:t>
      </w:r>
    </w:p>
    <w:p w14:paraId="0BB9DC23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5 – 129 916,16 рублей (в том числе НДС 20%),</w:t>
      </w:r>
    </w:p>
    <w:p w14:paraId="743ED439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6 – 1 918 800,00 рублей (в том числе НДС 20%),</w:t>
      </w:r>
    </w:p>
    <w:p w14:paraId="296080AD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7 – 117 400,00 рублей (НДС не облагается))</w:t>
      </w:r>
    </w:p>
    <w:p w14:paraId="76352AF6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5 992 782 руб. 28 коп.</w:t>
      </w:r>
    </w:p>
    <w:p w14:paraId="70BE0F75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2F497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1 000 000 руб. </w:t>
      </w:r>
    </w:p>
    <w:p w14:paraId="4663F184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03353218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97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2ACF6DB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2B15C7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14:paraId="19349D7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1. Действующих договоров аренды помещений, расположенных по адресу: Оренбургская обл., г. Бузулук, ул. Комсомольская 100, не подлежащих государственной регистрации:</w:t>
      </w:r>
    </w:p>
    <w:p w14:paraId="128AAC0A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11/16-ПФ-Р/220 от 01.09.2016г., заключенный с ФГУП "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Ростехинвентаризация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- Федеральное БТИ", на 11 месяцев с автоматической пролонгацией на тот же срок, площадь 77,8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6CF6B72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1 от 12.04.2018г., заключенный с ООО "Престиж Тур", на 11 месяцев с автоматической пролонгацией на тот же срок, площадь 35,8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4FDC2901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59 от 03.09.2018г., заключенный с ООО "Арбат", на 11 месяцев с автоматической пролонгацией на тот же срок, площадь 83,0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340,00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4C1DF83C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lastRenderedPageBreak/>
        <w:t xml:space="preserve">- договор № 64 от 12.11.2028г., заключенный ООО "Расчет Плюс", на 11 месяцев с автоматической пролонгацией на тот же срок, площадь 38,0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400,00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34C8ECB7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78 от 22.03.2019г., заключенный с ООО "ЦБУП", на 11 месяцев с автоматической пролонгацией на тот же срок, площадь 79,2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1B2DF6EF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№65 от 17.06.2019г., заключенный с ООО "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Новостроевъ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", на 11 месяцев с автоматической пролонгацией на тот же срок, площадь 53,0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258,33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4D66E91E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№105 от 16.12.2019г., заключенный с ООО "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Медстар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", на 11 месяцев с автоматической пролонгацией на тот же срок, площадь 22,6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000A09E1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122 от 11.03.2020г., заключенный с Гаврилиным С.А., на 11 месяцев с автоматической пролонгацией на тот же срок, площадь 23,9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1C29B862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119 от 13.02.2020г., заключенный с ООО "Велес", на 11 месяцев с автоматической пролонгацией на тот же срок, площадь 255,5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377,69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0793519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А-138/21 от 25.02.2021 заключенный с ООО "МДЦ", на 11 месяцев с автоматической пролонгацией на тот же срок, площадь 25,9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300,46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39ACA6C7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№А-140/21 от 01.04.2021г., заключенный с ИП Маркова Е.С., на 11 месяцев с автоматической пролонгацией на тот же срок, площадь 38,0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300,00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2F86F33D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№ А-82/19 от 01.04.2019г., заключенный с ООО «Сбербанк-Сервис», на 11 месяцев с автоматической пролонгацией на тот же срок, площадь 34,5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350,90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НДС;</w:t>
      </w:r>
    </w:p>
    <w:p w14:paraId="672E47E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договор б/н от 30.05.2016г., заключенный с ООО «Современные технологии», на 11 месяцев с автоматической пролонгацией на тот же срок, площадь 19,6 </w:t>
      </w:r>
      <w:proofErr w:type="spellStart"/>
      <w:proofErr w:type="gram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proofErr w:type="gram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по ставке 183,05 руб. за 1 </w:t>
      </w:r>
      <w:proofErr w:type="spellStart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в т.ч. НДС.</w:t>
      </w:r>
    </w:p>
    <w:p w14:paraId="7589FDA0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2F497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</w:t>
      </w: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по форме, являющейся приложением к аукционной документации, договора аренды нежилых помещений по следующим адресам: </w:t>
      </w:r>
    </w:p>
    <w:p w14:paraId="49D3DB9C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г. Бузулук, ул. Комсомольская, д.100, сроком на 10 лет, общей площадью 1745,9 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в Объекте 1 и Объекте 2,  для размещения дополнительного офиса № 8623/0329, а  так же операционного офиса №8623/0403 «КИЦ «Бузулукский» Оренбургского отделения №8623 ПАО Сбербанк и устройства самообслуживания по следующим ставкам: подвал Объекта 1: площадью 214, 4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211,00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НДС; 1 этаж Объекта 1: площадью 730,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307,00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НДС; 2 этаж Объекта 1: площадью 342,0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249,0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НДС; 1 этаж Объекта 2: площадью 282,5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245,00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НДС; 2 этаж Объекта 2: площадью 176,9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284,00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НДС без учета коммунальных и эксплуатационных услуг. А также краткосрочного договора аренды сроком на 5 месяцев с момента подписания акта приема–передачи по договору купли-продажи до завершения строительно-монтажных работ (обособления) на площадь нежилых помещений 56,3 </w:t>
      </w:r>
      <w:proofErr w:type="spellStart"/>
      <w:proofErr w:type="gram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211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в подвале Объекта 1; </w:t>
      </w:r>
    </w:p>
    <w:p w14:paraId="5F9CCC82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р-н Курманаевский, с.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Курманаевка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Крестьянская, д.8, пом.1, сроком  на 10 лет, общей площадью 156,9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 в Объекте 6, по ставке 110,60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без учета коммунальных и эксплуатационных расходов, для дополнительного офиса № 8623/0381 и устройства самообслуживания. А так же краткосрочного договора аренды сроком на 5 месяцев с момента подписания акта приема –передачи по договору купли-продажи до завершения строительно-монтажных работ (обособления) на площадь нежилых помещений 145 кв. м по ставке 85,4 руб. за 1 </w:t>
      </w:r>
      <w:proofErr w:type="spellStart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втором этаже Объекта 6.  </w:t>
      </w:r>
    </w:p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0E7CF374" w14:textId="77777777" w:rsidR="00DF5560" w:rsidRDefault="00DF556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F3725" w14:textId="75EBD50E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5A7A1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4A64BE40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5A7A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640A59B4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5A7A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42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5364F321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5A7A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42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2C7AD5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C1A0C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6D1E"/>
    <w:rsid w:val="00B55588"/>
    <w:rsid w:val="00B5777D"/>
    <w:rsid w:val="00BB17D9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TrFeDhbPUoP4V6MpfKeG59PNv25GcNZLc+xtQZ8WPwE=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Z0TllwauHw6U+fGLnnI1Q88fRxinkApKuD4FjOzHr4E=</DigestValue>
    </Reference>
  </SignedInfo>
  <SignatureValue>N2CFsdtQ9lZRb/eKJcadmZ/xb5NB3z+BquKKU1II20546uWxAcB0q8tPmFGnn2OU
gaRs9MEPw9q8Xe8Ga7Zu2Q==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80qx5tSGQhzAJ/ZLTVcLlPHywwA=</DigestValue>
      </Reference>
      <Reference URI="/word/fontTable.xml?ContentType=application/vnd.openxmlformats-officedocument.wordprocessingml.fontTable+xml">
        <DigestMethod Algorithm="http://www.w3.org/2000/09/xmldsig#sha1"/>
        <DigestValue>pCsHTF1mfQYfhbzJqzWmkfi5Dnw=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oMVAFAcbKYpWz8mekC6Z+brdlhY=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kTyVQTmS4w5yuFXYjwET2FPQ12g=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2021-08-18T12:32:13Z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2021-08-18T12:32:13Z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2021-08-18T09:08:00Z</dcterms:created>
  <dcterms:modified xsi:type="dcterms:W3CDTF">2021-08-18T12:27:00Z</dcterms:modified>
</cp:coreProperties>
</file>