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1CB533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6DFA"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166DF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66DFA" w:rsidRPr="006622B7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июня 2012</w:t>
      </w:r>
      <w:r w:rsidR="00166DF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166DFA"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А40-59768/12-78-164"Б" конкурсным управляющим (ликвидатором) </w:t>
      </w:r>
      <w:r w:rsidR="00166DFA"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 w:rsidR="00166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66DFA"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="00166DF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166D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166D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F869A8A" w14:textId="060A985F" w:rsidR="00166DFA" w:rsidRDefault="00166DFA" w:rsidP="00166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>
        <w:t>Лот 1 - Квартира - 51,5 кв. м, адрес: Республика Башкортостан, Кушнаренковский р-он, с. Кушнаренково, ул. Большевистская, д.1, кв. 6, 1 этаж, кадастровый номер 02:36:070110:630, ограничения и обременения: нет информации о зарегистрированных и проживающих лицах - 872 040,50 руб.;</w:t>
      </w:r>
    </w:p>
    <w:p w14:paraId="49E382BD" w14:textId="5F842EE1" w:rsidR="00166DFA" w:rsidRDefault="00166DFA" w:rsidP="00166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>
        <w:t>Лот 2 - Квартира - 38,2 кв. м, адрес: Астраханская обл., г. Астрахань, р-н Ленинский, ул. Медиков, д. 8, кв. 68, 8 этаж, кадастровый номер 30:12:020997:942, ограничения и обременения: нет информации о зарегистрированных и о проживающих лицах, иные ограничения (обременения) прав от 11.09.2018г., 30:12:020997:942-30/051/2018-9 - 1 345 057,85 руб.;</w:t>
      </w:r>
    </w:p>
    <w:p w14:paraId="381B6800" w14:textId="7BE18473" w:rsidR="00166DFA" w:rsidRDefault="00166DFA" w:rsidP="00166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>
        <w:t>Лот 3 - Жилой дом с надворной постройкой - 247 кв. м, земельный участок - 1 200 кв. м, адрес: Ленинградская обл., Всеволожский р-он, г.п. Токсово, пер. Малый, д. 8, 2-этажный, кадастровые номера 47:07:0000000:78853, 47:07:0502047:3, земли населенных пунктов - для ИЖС, ограничения и обременения: зарегистрированные лица отсутствуют, информации о проживающих нет - 10 101 230,00 руб.;</w:t>
      </w:r>
    </w:p>
    <w:p w14:paraId="15A33AD9" w14:textId="4B14F43B" w:rsidR="00166DFA" w:rsidRDefault="00166DFA" w:rsidP="00166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       Основные средства:</w:t>
      </w:r>
    </w:p>
    <w:p w14:paraId="0E718B97" w14:textId="4E2EC975" w:rsidR="00166DFA" w:rsidRDefault="00166DFA" w:rsidP="00166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>
        <w:t>Лот 4 - Сервер (4 шт.), имущество 2005-2007 г.в., имеет высокую степень износа, перед подачей заявки на приобретение рекомендуется ознакомиться с имуществом, г. Видное - 1 272 684,99 руб.;</w:t>
      </w:r>
    </w:p>
    <w:p w14:paraId="308267B4" w14:textId="016ADE5F" w:rsidR="00467D6B" w:rsidRPr="00A115B3" w:rsidRDefault="00166DFA" w:rsidP="00166D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ab/>
      </w:r>
      <w:r>
        <w:t>Лот 5 - Сервер (3 шт.), имущество 2005-2007 г.в., имеет высокую степень износа, перед подачей заявки на приобретение рекомендуется ознакомиться с имуществом, г. Видное - 733 678,96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C72CF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166DFA" w:rsidRPr="00166DFA">
        <w:rPr>
          <w:rFonts w:ascii="Times New Roman CYR" w:hAnsi="Times New Roman CYR" w:cs="Times New Roman CYR"/>
          <w:b/>
          <w:bCs/>
          <w:color w:val="000000"/>
        </w:rPr>
        <w:t>10</w:t>
      </w:r>
      <w:r w:rsidR="00166DFA">
        <w:rPr>
          <w:rFonts w:ascii="Times New Roman CYR" w:hAnsi="Times New Roman CYR" w:cs="Times New Roman CYR"/>
          <w:color w:val="000000"/>
        </w:rPr>
        <w:t xml:space="preserve">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CCEC6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66DFA">
        <w:rPr>
          <w:rFonts w:ascii="Times New Roman CYR" w:hAnsi="Times New Roman CYR" w:cs="Times New Roman CYR"/>
          <w:b/>
          <w:bCs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CBE0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66DFA">
        <w:rPr>
          <w:color w:val="000000"/>
        </w:rPr>
        <w:t>12 октября</w:t>
      </w:r>
      <w:r w:rsidR="00E12685" w:rsidRPr="00166DFA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166DFA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66DFA">
        <w:rPr>
          <w:b/>
          <w:bCs/>
          <w:color w:val="000000"/>
        </w:rPr>
        <w:t>29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DDD9AC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66DFA">
        <w:rPr>
          <w:b/>
          <w:bCs/>
          <w:color w:val="000000"/>
        </w:rPr>
        <w:t>31 августа 2021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66DFA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0069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166DFA">
        <w:rPr>
          <w:b/>
          <w:bCs/>
          <w:color w:val="000000"/>
        </w:rPr>
        <w:t xml:space="preserve"> 03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66DFA">
        <w:rPr>
          <w:b/>
          <w:bCs/>
          <w:color w:val="000000"/>
        </w:rPr>
        <w:t>04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66DF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772E2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66DFA" w:rsidRPr="00166DFA">
        <w:rPr>
          <w:b/>
          <w:bCs/>
          <w:color w:val="000000"/>
        </w:rPr>
        <w:t>03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4C366C4" w14:textId="3A9C151C" w:rsidR="00E5791D" w:rsidRPr="00E5791D" w:rsidRDefault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1-3:</w:t>
      </w:r>
    </w:p>
    <w:p w14:paraId="13D7B42C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лота;</w:t>
      </w:r>
    </w:p>
    <w:p w14:paraId="5527C1E4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93,50% от начальной цены продажи лота;</w:t>
      </w:r>
    </w:p>
    <w:p w14:paraId="714633B9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87,00% от начальной цены продажи лота;</w:t>
      </w:r>
    </w:p>
    <w:p w14:paraId="2D3B2FA0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80,50% от начальной цены продажи лота;</w:t>
      </w:r>
    </w:p>
    <w:p w14:paraId="529EEADC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74,00% от начальной цены продажи лота;</w:t>
      </w:r>
    </w:p>
    <w:p w14:paraId="35A4DCAE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67,50% от начальной цены продажи лота;</w:t>
      </w:r>
    </w:p>
    <w:p w14:paraId="10B2C220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61,00% от начальной цены продажи лота;</w:t>
      </w:r>
    </w:p>
    <w:p w14:paraId="34CE00F8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54,50% от начальной цены продажи лота;</w:t>
      </w:r>
    </w:p>
    <w:p w14:paraId="5E07FE89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48,00% от начальной цены продажи лота;</w:t>
      </w:r>
    </w:p>
    <w:p w14:paraId="73BCC2CE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41,50% от начальной цены продажи лота;</w:t>
      </w:r>
    </w:p>
    <w:p w14:paraId="10E2B5EE" w14:textId="2B8A4E66" w:rsid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35,00% от начальной цены продажи лота;</w:t>
      </w:r>
    </w:p>
    <w:p w14:paraId="5881D438" w14:textId="479E6BB5" w:rsidR="00E5791D" w:rsidRPr="00E5791D" w:rsidRDefault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57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5:</w:t>
      </w:r>
    </w:p>
    <w:p w14:paraId="5365DA6B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лота;</w:t>
      </w:r>
    </w:p>
    <w:p w14:paraId="05790B59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90,10% от начальной цены продажи лота;</w:t>
      </w:r>
    </w:p>
    <w:p w14:paraId="0FB50BF5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80,20% от начальной цены продажи лота;</w:t>
      </w:r>
    </w:p>
    <w:p w14:paraId="2F987971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70,30% от начальной цены продажи лота;</w:t>
      </w:r>
    </w:p>
    <w:p w14:paraId="0777A9D0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60,40% от начальной цены продажи лота;</w:t>
      </w:r>
    </w:p>
    <w:p w14:paraId="14BA482A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50,50% от начальной цены продажи лота;</w:t>
      </w:r>
    </w:p>
    <w:p w14:paraId="496F1E31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40,60% от начальной цены продажи лота;</w:t>
      </w:r>
    </w:p>
    <w:p w14:paraId="46E61AB6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30,70% от начальной цены продажи лота;</w:t>
      </w:r>
    </w:p>
    <w:p w14:paraId="049B9AF4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20,80% от начальной цены продажи лота;</w:t>
      </w:r>
    </w:p>
    <w:p w14:paraId="60942628" w14:textId="77777777" w:rsidR="00E5791D" w:rsidRP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10,90% от начальной цены продажи лота;</w:t>
      </w:r>
    </w:p>
    <w:p w14:paraId="5EBCCD5F" w14:textId="4794FEFF" w:rsidR="00E5791D" w:rsidRDefault="00E5791D" w:rsidP="00E5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1D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31F6D12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50DADC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C1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C1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0C1887">
        <w:rPr>
          <w:rFonts w:ascii="Times New Roman" w:hAnsi="Times New Roman" w:cs="Times New Roman"/>
          <w:color w:val="000000"/>
          <w:sz w:val="24"/>
          <w:szCs w:val="24"/>
        </w:rPr>
        <w:t xml:space="preserve">, тел. +7 (495) 725-31-15, доб.67-10; у ОТ: по лоту 1: </w:t>
      </w:r>
      <w:r w:rsidR="000C1887" w:rsidRPr="000C1887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 8(922) 173-78-22, 8 (3433)793555</w:t>
      </w:r>
      <w:r w:rsidR="000C1887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0C1887" w:rsidRPr="000C1887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Соболькова Елена 8(927)208-15-34</w:t>
      </w:r>
      <w:r w:rsidR="000C1887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3-5: </w:t>
      </w:r>
      <w:r w:rsidR="000C1887" w:rsidRPr="000C188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0C18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C1887"/>
    <w:rsid w:val="00130BFB"/>
    <w:rsid w:val="0015099D"/>
    <w:rsid w:val="00166DFA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5791D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15</cp:revision>
  <dcterms:created xsi:type="dcterms:W3CDTF">2019-07-23T07:45:00Z</dcterms:created>
  <dcterms:modified xsi:type="dcterms:W3CDTF">2021-08-23T08:22:00Z</dcterms:modified>
</cp:coreProperties>
</file>