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CFC" w:rsidRDefault="003313B7">
      <w:pPr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объектов недвижимости, принадлежащих 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62D34D77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831F6">
        <w:rPr>
          <w:b/>
          <w:color w:val="0070C0"/>
        </w:rPr>
        <w:t>27</w:t>
      </w:r>
      <w:r w:rsidR="00DF3CF7">
        <w:rPr>
          <w:b/>
          <w:color w:val="0070C0"/>
        </w:rPr>
        <w:t xml:space="preserve"> сентября</w:t>
      </w:r>
      <w:r w:rsidRPr="008862B6">
        <w:rPr>
          <w:b/>
          <w:color w:val="0070C0"/>
        </w:rPr>
        <w:t xml:space="preserve"> 2021 </w:t>
      </w:r>
      <w:r>
        <w:rPr>
          <w:b/>
        </w:rPr>
        <w:t>года в 08:00 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6E3005D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2831F6">
        <w:rPr>
          <w:b/>
          <w:color w:val="0070C0"/>
        </w:rPr>
        <w:t>26</w:t>
      </w:r>
      <w:r w:rsidR="00564BD7">
        <w:rPr>
          <w:b/>
          <w:color w:val="0070C0"/>
        </w:rPr>
        <w:t xml:space="preserve"> </w:t>
      </w:r>
      <w:r w:rsidR="00DF3CF7">
        <w:rPr>
          <w:b/>
          <w:color w:val="0070C0"/>
        </w:rPr>
        <w:t>августа</w:t>
      </w:r>
      <w:r w:rsidRPr="008862B6">
        <w:rPr>
          <w:b/>
          <w:color w:val="0070C0"/>
        </w:rPr>
        <w:t xml:space="preserve"> 2021 </w:t>
      </w:r>
      <w:r>
        <w:rPr>
          <w:b/>
        </w:rPr>
        <w:t xml:space="preserve">г. 00:00 по </w:t>
      </w:r>
      <w:bookmarkStart w:id="0" w:name="_Hlk75943990"/>
      <w:r w:rsidR="002831F6">
        <w:rPr>
          <w:b/>
          <w:color w:val="0070C0"/>
        </w:rPr>
        <w:t>24</w:t>
      </w:r>
      <w:r w:rsidR="008862B6">
        <w:rPr>
          <w:b/>
          <w:color w:val="0070C0"/>
        </w:rPr>
        <w:t xml:space="preserve"> </w:t>
      </w:r>
      <w:r w:rsidR="00DF3CF7">
        <w:rPr>
          <w:b/>
          <w:color w:val="0070C0"/>
        </w:rPr>
        <w:t>сентября</w:t>
      </w:r>
      <w:r w:rsidRPr="008862B6">
        <w:rPr>
          <w:b/>
          <w:color w:val="0070C0"/>
        </w:rPr>
        <w:t xml:space="preserve"> 2021 </w:t>
      </w:r>
      <w:bookmarkEnd w:id="0"/>
      <w:r>
        <w:rPr>
          <w:b/>
        </w:rPr>
        <w:t>г. до 09:00.</w:t>
      </w:r>
    </w:p>
    <w:p w14:paraId="00000008" w14:textId="4EB4F24E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09:00 </w:t>
      </w:r>
      <w:r w:rsidR="002831F6">
        <w:rPr>
          <w:b/>
          <w:color w:val="0070C0"/>
        </w:rPr>
        <w:t>24 сентября</w:t>
      </w:r>
      <w:r w:rsidR="002831F6" w:rsidRPr="008862B6">
        <w:rPr>
          <w:b/>
          <w:color w:val="0070C0"/>
        </w:rPr>
        <w:t xml:space="preserve"> 2021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0AB6B72F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10:00 </w:t>
      </w:r>
      <w:r w:rsidR="002831F6">
        <w:rPr>
          <w:b/>
          <w:color w:val="0070C0"/>
        </w:rPr>
        <w:t>24 сентября</w:t>
      </w:r>
      <w:r w:rsidR="002831F6" w:rsidRPr="008862B6">
        <w:rPr>
          <w:b/>
          <w:color w:val="0070C0"/>
        </w:rPr>
        <w:t xml:space="preserve"> 2021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7DF37664" w:rsidR="00283CFC" w:rsidRDefault="003313B7">
      <w:pPr>
        <w:ind w:firstLine="720"/>
        <w:jc w:val="both"/>
      </w:pPr>
      <w: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>
        <w:rPr>
          <w:color w:val="000000"/>
        </w:rPr>
        <w:t>+7 (9</w:t>
      </w:r>
      <w:r w:rsidR="009C08CA">
        <w:rPr>
          <w:color w:val="000000"/>
        </w:rPr>
        <w:t>2</w:t>
      </w:r>
      <w:r>
        <w:rPr>
          <w:color w:val="000000"/>
        </w:rPr>
        <w:t xml:space="preserve">4) </w:t>
      </w:r>
      <w:r w:rsidR="009C08CA">
        <w:rPr>
          <w:color w:val="000000"/>
        </w:rPr>
        <w:t>003</w:t>
      </w:r>
      <w:r>
        <w:rPr>
          <w:color w:val="000000"/>
        </w:rPr>
        <w:t xml:space="preserve"> </w:t>
      </w:r>
      <w:r w:rsidR="009C08CA">
        <w:rPr>
          <w:color w:val="000000"/>
        </w:rPr>
        <w:t>13</w:t>
      </w:r>
      <w:r>
        <w:rPr>
          <w:color w:val="000000"/>
        </w:rPr>
        <w:t xml:space="preserve"> </w:t>
      </w:r>
      <w:r w:rsidR="009C08CA">
        <w:rPr>
          <w:color w:val="000000"/>
        </w:rPr>
        <w:t>1</w:t>
      </w:r>
      <w:r>
        <w:rPr>
          <w:color w:val="000000"/>
        </w:rPr>
        <w:t>2</w:t>
      </w:r>
      <w:r>
        <w:t xml:space="preserve"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7" w:history="1">
        <w:r w:rsidR="006947FE" w:rsidRPr="00F66EFA">
          <w:rPr>
            <w:rStyle w:val="af2"/>
          </w:rPr>
          <w:t>dv@auction-house.ru</w:t>
        </w:r>
      </w:hyperlink>
      <w:r w:rsidR="006947FE">
        <w:t xml:space="preserve">. 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№1 (единым лотом):</w:t>
      </w:r>
    </w:p>
    <w:p w14:paraId="00000011" w14:textId="0A3D0D28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7C87">
        <w:rPr>
          <w:color w:val="000000"/>
        </w:rPr>
        <w:t xml:space="preserve">Административное здание общей площадью </w:t>
      </w:r>
      <w:r w:rsidR="001D7C87" w:rsidRPr="00680A91">
        <w:rPr>
          <w:color w:val="000000"/>
          <w:u w:val="single"/>
        </w:rPr>
        <w:t>712,2</w:t>
      </w:r>
      <w:r w:rsidR="001D7C87">
        <w:rPr>
          <w:color w:val="000000"/>
        </w:rPr>
        <w:t xml:space="preserve"> кв. м,</w:t>
      </w:r>
      <w:r w:rsidR="00B33279">
        <w:rPr>
          <w:color w:val="000000"/>
        </w:rPr>
        <w:t xml:space="preserve"> расположенное по адресу:</w:t>
      </w:r>
      <w:r w:rsidR="001D7C87">
        <w:rPr>
          <w:color w:val="000000"/>
        </w:rPr>
        <w:t xml:space="preserve"> </w:t>
      </w:r>
      <w:r w:rsidR="00B33279">
        <w:rPr>
          <w:b/>
          <w:color w:val="000000"/>
        </w:rPr>
        <w:t>Сахалинская область, г. Южно-Сахалинск, ул. Невельск</w:t>
      </w:r>
      <w:r w:rsidR="007C0406">
        <w:rPr>
          <w:b/>
          <w:color w:val="000000"/>
        </w:rPr>
        <w:t>ого</w:t>
      </w:r>
      <w:r w:rsidR="00B33279">
        <w:rPr>
          <w:b/>
          <w:color w:val="000000"/>
        </w:rPr>
        <w:t xml:space="preserve">, 38, </w:t>
      </w:r>
      <w:r w:rsidR="001D7C87">
        <w:rPr>
          <w:color w:val="000000"/>
        </w:rPr>
        <w:t>кадастровый номер 65:01:0701001:4036,</w:t>
      </w:r>
      <w:r w:rsidR="00B33279" w:rsidRPr="00B33279">
        <w:t xml:space="preserve"> </w:t>
      </w:r>
      <w:r w:rsidR="00B33279" w:rsidRPr="00B33279">
        <w:rPr>
          <w:color w:val="000000"/>
        </w:rPr>
        <w:t>принадлежит Продавцу на праве собственности</w:t>
      </w:r>
      <w:r w:rsidR="0061024F">
        <w:rPr>
          <w:color w:val="000000"/>
        </w:rPr>
        <w:t xml:space="preserve"> </w:t>
      </w:r>
      <w:r w:rsidR="0061024F" w:rsidRPr="0061024F">
        <w:rPr>
          <w:color w:val="000000"/>
        </w:rPr>
        <w:t>на основании Договора об отступном №Д-19/106 от 05.06.1996г., что подтверждается записью регистрации в Едином государственном реестре прав на недвижимое имущество и сделок с ним № 65-01-31/2000-352 от «03» ноября 2000 года</w:t>
      </w:r>
      <w:r w:rsidR="00B33279">
        <w:rPr>
          <w:color w:val="000000"/>
        </w:rPr>
        <w:t>.;</w:t>
      </w:r>
    </w:p>
    <w:p w14:paraId="00000013" w14:textId="43581CD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80A91">
        <w:rPr>
          <w:color w:val="000000"/>
        </w:rPr>
        <w:t>З</w:t>
      </w:r>
      <w:r>
        <w:rPr>
          <w:color w:val="000000"/>
        </w:rPr>
        <w:t xml:space="preserve">емельный участок, категория земель: земли населенных пунктов, разрешенное использование: для </w:t>
      </w:r>
      <w:r w:rsidR="00680A91">
        <w:rPr>
          <w:color w:val="000000"/>
        </w:rPr>
        <w:t>размещения объектов, характерных для населенных пунктов, по документу: 2-этажное административное здание</w:t>
      </w:r>
      <w:r>
        <w:rPr>
          <w:color w:val="000000"/>
        </w:rPr>
        <w:t xml:space="preserve">, общая площадь </w:t>
      </w:r>
      <w:r w:rsidR="00680A91" w:rsidRPr="00680A91">
        <w:rPr>
          <w:color w:val="000000"/>
          <w:u w:val="single"/>
        </w:rPr>
        <w:t>1006</w:t>
      </w:r>
      <w:r>
        <w:rPr>
          <w:color w:val="000000"/>
          <w:u w:val="single"/>
        </w:rPr>
        <w:t xml:space="preserve"> кв. м.,</w:t>
      </w:r>
      <w:r>
        <w:rPr>
          <w:color w:val="000000"/>
        </w:rPr>
        <w:t xml:space="preserve"> расположенный по адресу: </w:t>
      </w:r>
      <w:r w:rsidR="00680A91">
        <w:rPr>
          <w:b/>
          <w:color w:val="000000"/>
        </w:rPr>
        <w:t>Сахалинская область, г. Южно-Сахалинск, ул. Невельск</w:t>
      </w:r>
      <w:r w:rsidR="007C0406">
        <w:rPr>
          <w:b/>
          <w:color w:val="000000"/>
        </w:rPr>
        <w:t>ого</w:t>
      </w:r>
      <w:r w:rsidR="00680A91">
        <w:rPr>
          <w:b/>
          <w:color w:val="000000"/>
        </w:rPr>
        <w:t>, 38</w:t>
      </w:r>
      <w:r>
        <w:rPr>
          <w:color w:val="000000"/>
        </w:rPr>
        <w:t xml:space="preserve">, кадастровый номер </w:t>
      </w:r>
      <w:r w:rsidR="00680A91" w:rsidRPr="00680A91">
        <w:rPr>
          <w:color w:val="000000"/>
        </w:rPr>
        <w:t>65:01:0701001:214</w:t>
      </w:r>
      <w:r>
        <w:rPr>
          <w:color w:val="000000"/>
        </w:rPr>
        <w:t xml:space="preserve">, принадлежащие </w:t>
      </w:r>
      <w:r w:rsidR="00680A91">
        <w:rPr>
          <w:color w:val="000000"/>
        </w:rPr>
        <w:t>продавцу на праве собственности,</w:t>
      </w:r>
      <w:r w:rsidR="0061024F" w:rsidRPr="0061024F">
        <w:t xml:space="preserve"> </w:t>
      </w:r>
      <w:r w:rsidR="0061024F" w:rsidRPr="0061024F">
        <w:rPr>
          <w:color w:val="000000"/>
        </w:rPr>
        <w:t>на основании Договора купли-продажи земельного участка №013-1282 от 20.12.2016г., что подтверждается записью регистрации в Едином государственном реестре прав на недвижимое имущество и сделок с ним № 65-01-0701001:214-65/002/2017-1 от «20» января 2017 года</w:t>
      </w:r>
      <w:r w:rsidR="0061024F">
        <w:rPr>
          <w:color w:val="000000"/>
        </w:rPr>
        <w:t>.</w:t>
      </w:r>
    </w:p>
    <w:p w14:paraId="6BC815C1" w14:textId="77777777" w:rsidR="0061024F" w:rsidRDefault="003313B7">
      <w:pPr>
        <w:tabs>
          <w:tab w:val="left" w:pos="851"/>
        </w:tabs>
        <w:ind w:right="-57"/>
        <w:jc w:val="both"/>
      </w:pPr>
      <w:r>
        <w:rPr>
          <w:b/>
        </w:rPr>
        <w:tab/>
        <w:t>ВАЖНО.</w:t>
      </w:r>
      <w:r>
        <w:t xml:space="preserve"> </w:t>
      </w:r>
      <w:r w:rsidR="0061024F" w:rsidRPr="0061024F">
        <w:t>1.3.</w:t>
      </w:r>
      <w:r w:rsidR="0061024F" w:rsidRPr="0061024F">
        <w:tab/>
        <w:t>До совершения Договора Объект никому не продан, не является предметом судебного разбирательства, не находится под арестом. Зарегистрировано обременение № 65:01:0701001:4036-65/025/2021-2 от 08.02.2021 (договор долгосрочной аренды недвижимого имущества)</w:t>
      </w:r>
      <w:r w:rsidR="0061024F">
        <w:t>.</w:t>
      </w:r>
    </w:p>
    <w:p w14:paraId="00000014" w14:textId="73E998C2" w:rsidR="00283CFC" w:rsidRPr="003313B7" w:rsidRDefault="0061024F">
      <w:pPr>
        <w:tabs>
          <w:tab w:val="left" w:pos="851"/>
        </w:tabs>
        <w:ind w:right="-57"/>
        <w:jc w:val="both"/>
      </w:pPr>
      <w:r>
        <w:t xml:space="preserve">Обязательным условием реализации является </w:t>
      </w:r>
      <w:r w:rsidRPr="0061024F">
        <w:rPr>
          <w:u w:val="single"/>
        </w:rPr>
        <w:t xml:space="preserve">заключение </w:t>
      </w:r>
      <w:r w:rsidR="003313B7" w:rsidRPr="0061024F">
        <w:rPr>
          <w:u w:val="single"/>
        </w:rPr>
        <w:t>договора</w:t>
      </w:r>
      <w:r w:rsidR="003313B7">
        <w:rPr>
          <w:u w:val="single"/>
        </w:rPr>
        <w:t xml:space="preserve"> аренды с ПАО Сбербанк на помещения площадью </w:t>
      </w:r>
      <w:r w:rsidR="003313B7">
        <w:rPr>
          <w:b/>
          <w:u w:val="single"/>
        </w:rPr>
        <w:t>2</w:t>
      </w:r>
      <w:r w:rsidR="00680A91">
        <w:rPr>
          <w:b/>
          <w:u w:val="single"/>
        </w:rPr>
        <w:t>66</w:t>
      </w:r>
      <w:r w:rsidR="003313B7">
        <w:rPr>
          <w:b/>
          <w:u w:val="single"/>
        </w:rPr>
        <w:t>,</w:t>
      </w:r>
      <w:r w:rsidR="00680A91">
        <w:rPr>
          <w:b/>
          <w:u w:val="single"/>
        </w:rPr>
        <w:t>0</w:t>
      </w:r>
      <w:r w:rsidR="003313B7">
        <w:rPr>
          <w:b/>
          <w:u w:val="single"/>
        </w:rPr>
        <w:t xml:space="preserve"> м</w:t>
      </w:r>
      <w:r w:rsidR="003313B7">
        <w:rPr>
          <w:b/>
          <w:u w:val="single"/>
          <w:vertAlign w:val="superscript"/>
        </w:rPr>
        <w:t>2</w:t>
      </w:r>
      <w:r w:rsidR="003313B7">
        <w:rPr>
          <w:u w:val="single"/>
        </w:rPr>
        <w:t>,</w:t>
      </w:r>
      <w:r w:rsidR="003313B7"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</w:t>
      </w:r>
      <w:r w:rsidR="003313B7" w:rsidRPr="0061024F">
        <w:rPr>
          <w:color w:val="000000" w:themeColor="text1"/>
        </w:rPr>
        <w:t>сроком 10 (десять) лет</w:t>
      </w:r>
      <w:r w:rsidR="003313B7" w:rsidRPr="003313B7">
        <w:t>.</w:t>
      </w:r>
    </w:p>
    <w:p w14:paraId="00000015" w14:textId="77777777" w:rsidR="00283CFC" w:rsidRDefault="003313B7">
      <w:pPr>
        <w:tabs>
          <w:tab w:val="left" w:pos="851"/>
        </w:tabs>
        <w:ind w:right="-57"/>
        <w:jc w:val="both"/>
      </w:pPr>
      <w:r>
        <w:t xml:space="preserve">Ставка арендной платы за пользование помещениями составит: </w:t>
      </w:r>
    </w:p>
    <w:p w14:paraId="00000016" w14:textId="4A63DD47" w:rsidR="00283CFC" w:rsidRDefault="003313B7">
      <w:r>
        <w:t xml:space="preserve">- для нежилых помещений 1-го этажа общей площадью </w:t>
      </w:r>
      <w:r w:rsidR="00680A91">
        <w:rPr>
          <w:b/>
        </w:rPr>
        <w:t>179,7</w:t>
      </w:r>
      <w:r>
        <w:rPr>
          <w:b/>
        </w:rPr>
        <w:t xml:space="preserve"> кв. м</w:t>
      </w:r>
      <w:r w:rsidR="0061024F">
        <w:rPr>
          <w:b/>
        </w:rPr>
        <w:t xml:space="preserve"> -</w:t>
      </w:r>
      <w:r>
        <w:t xml:space="preserve"> 1</w:t>
      </w:r>
      <w:r w:rsidR="00680A91">
        <w:t> </w:t>
      </w:r>
      <w:r>
        <w:t>1</w:t>
      </w:r>
      <w:r w:rsidR="00680A91">
        <w:t>54</w:t>
      </w:r>
      <w:r>
        <w:t xml:space="preserve"> рубл</w:t>
      </w:r>
      <w:r w:rsidR="00680A91">
        <w:t xml:space="preserve">я </w:t>
      </w:r>
      <w:r>
        <w:t xml:space="preserve">00 копеек за 1 кв. м в месяц с учетом НДС (20%); </w:t>
      </w:r>
    </w:p>
    <w:p w14:paraId="00000017" w14:textId="6A010D3D" w:rsidR="00283CFC" w:rsidRDefault="003313B7">
      <w:r>
        <w:t xml:space="preserve">- для нежилых помещений 2-го этажа общей площадью </w:t>
      </w:r>
      <w:r w:rsidR="00680A91">
        <w:rPr>
          <w:b/>
        </w:rPr>
        <w:t>18,0</w:t>
      </w:r>
      <w:r>
        <w:rPr>
          <w:b/>
        </w:rPr>
        <w:t xml:space="preserve"> кв. м</w:t>
      </w:r>
      <w:r>
        <w:t xml:space="preserve"> </w:t>
      </w:r>
      <w:r w:rsidRPr="008862B6">
        <w:t>9</w:t>
      </w:r>
      <w:r w:rsidR="00680A91">
        <w:t>5</w:t>
      </w:r>
      <w:r w:rsidRPr="008862B6">
        <w:t xml:space="preserve">8 </w:t>
      </w:r>
      <w:r>
        <w:t xml:space="preserve">рублей 00 копеек за 1 кв. м в месяц с учетом НДС (20%); </w:t>
      </w:r>
    </w:p>
    <w:p w14:paraId="00000018" w14:textId="1C378863" w:rsidR="00283CFC" w:rsidRDefault="003313B7">
      <w:r>
        <w:lastRenderedPageBreak/>
        <w:t xml:space="preserve">- для нежилых помещений 3-го этажа общей площадью </w:t>
      </w:r>
      <w:r>
        <w:rPr>
          <w:b/>
        </w:rPr>
        <w:t>5</w:t>
      </w:r>
      <w:r w:rsidR="00680A91">
        <w:rPr>
          <w:b/>
        </w:rPr>
        <w:t>4</w:t>
      </w:r>
      <w:r>
        <w:rPr>
          <w:b/>
        </w:rPr>
        <w:t>,</w:t>
      </w:r>
      <w:r w:rsidR="00680A91">
        <w:rPr>
          <w:b/>
        </w:rPr>
        <w:t>3</w:t>
      </w:r>
      <w:r>
        <w:rPr>
          <w:b/>
        </w:rPr>
        <w:t xml:space="preserve"> кв. м</w:t>
      </w:r>
      <w:r>
        <w:t xml:space="preserve"> 9</w:t>
      </w:r>
      <w:r w:rsidR="00680A91">
        <w:t>5</w:t>
      </w:r>
      <w:r>
        <w:t xml:space="preserve">8 рублей 00 копеек за 1 кв. м в месяц с учетом НДС (20%); </w:t>
      </w:r>
    </w:p>
    <w:p w14:paraId="0000001B" w14:textId="1C4BA095" w:rsidR="00283CFC" w:rsidRDefault="003313B7" w:rsidP="00680A91">
      <w:r>
        <w:t xml:space="preserve">- для нежилых помещений </w:t>
      </w:r>
      <w:r w:rsidR="00680A91">
        <w:t>подвала</w:t>
      </w:r>
      <w:r>
        <w:t xml:space="preserve"> общей площадью </w:t>
      </w:r>
      <w:r w:rsidR="00680A91">
        <w:rPr>
          <w:b/>
        </w:rPr>
        <w:t>1</w:t>
      </w:r>
      <w:r>
        <w:rPr>
          <w:b/>
        </w:rPr>
        <w:t>4,</w:t>
      </w:r>
      <w:r w:rsidR="00680A91">
        <w:rPr>
          <w:b/>
        </w:rPr>
        <w:t>0</w:t>
      </w:r>
      <w:r>
        <w:rPr>
          <w:b/>
        </w:rPr>
        <w:t xml:space="preserve"> кв. м</w:t>
      </w:r>
      <w:r>
        <w:t xml:space="preserve"> </w:t>
      </w:r>
      <w:r w:rsidR="00680A91">
        <w:t>773</w:t>
      </w:r>
      <w:r>
        <w:t xml:space="preserve"> рубл</w:t>
      </w:r>
      <w:r w:rsidR="00680A91">
        <w:t>я</w:t>
      </w:r>
      <w:r>
        <w:t xml:space="preserve"> 00 копеек за 1 кв. м в месяц с учетом НДС (20%)</w:t>
      </w:r>
      <w:r w:rsidR="00680A91">
        <w:t>.</w:t>
      </w:r>
    </w:p>
    <w:p w14:paraId="0000001C" w14:textId="5F01B3E9" w:rsidR="00283CFC" w:rsidRDefault="003313B7">
      <w:pPr>
        <w:tabs>
          <w:tab w:val="left" w:pos="851"/>
        </w:tabs>
        <w:ind w:right="-5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Начальная цена: </w:t>
      </w:r>
      <w:r w:rsidR="00680A91">
        <w:rPr>
          <w:b/>
          <w:color w:val="000000"/>
        </w:rPr>
        <w:t>96 180</w:t>
      </w:r>
      <w:r>
        <w:rPr>
          <w:b/>
          <w:color w:val="000000"/>
        </w:rPr>
        <w:t xml:space="preserve"> 000</w:t>
      </w:r>
      <w:r>
        <w:rPr>
          <w:color w:val="000000"/>
        </w:rPr>
        <w:t xml:space="preserve"> (</w:t>
      </w:r>
      <w:r w:rsidR="00680A91">
        <w:rPr>
          <w:color w:val="000000"/>
        </w:rPr>
        <w:t>Девяносто шесть миллионов сто восемьдесят тысяч</w:t>
      </w:r>
      <w:r>
        <w:rPr>
          <w:color w:val="000000"/>
        </w:rPr>
        <w:t xml:space="preserve">) </w:t>
      </w:r>
      <w:r>
        <w:rPr>
          <w:b/>
          <w:color w:val="000000"/>
        </w:rPr>
        <w:t>руб. 00 коп. с учетом НДС (20%)</w:t>
      </w:r>
    </w:p>
    <w:p w14:paraId="0000001D" w14:textId="0DB46972" w:rsidR="00283CFC" w:rsidRDefault="003313B7">
      <w:pPr>
        <w:jc w:val="both"/>
        <w:rPr>
          <w:b/>
        </w:rPr>
      </w:pPr>
      <w:r>
        <w:rPr>
          <w:b/>
        </w:rPr>
        <w:t xml:space="preserve">Сумма задатка: </w:t>
      </w:r>
      <w:r w:rsidR="00680A91">
        <w:rPr>
          <w:b/>
        </w:rPr>
        <w:t>1 350</w:t>
      </w:r>
      <w:r>
        <w:rPr>
          <w:b/>
          <w:color w:val="000000"/>
        </w:rPr>
        <w:t xml:space="preserve"> 000</w:t>
      </w:r>
      <w:r>
        <w:rPr>
          <w:color w:val="000000"/>
        </w:rPr>
        <w:t xml:space="preserve"> (</w:t>
      </w:r>
      <w:r w:rsidR="00680A91">
        <w:rPr>
          <w:color w:val="000000"/>
        </w:rPr>
        <w:t xml:space="preserve">Один </w:t>
      </w:r>
      <w:r>
        <w:rPr>
          <w:color w:val="000000"/>
        </w:rPr>
        <w:t xml:space="preserve">миллион </w:t>
      </w:r>
      <w:r w:rsidR="00680A91">
        <w:rPr>
          <w:color w:val="000000"/>
        </w:rPr>
        <w:t>триста пятьдесят тысяч</w:t>
      </w:r>
      <w:r>
        <w:rPr>
          <w:color w:val="000000"/>
        </w:rPr>
        <w:t xml:space="preserve">) </w:t>
      </w:r>
      <w:r>
        <w:rPr>
          <w:b/>
          <w:color w:val="000000"/>
        </w:rPr>
        <w:t>руб. 00 коп</w:t>
      </w:r>
      <w:r>
        <w:rPr>
          <w:color w:val="000000"/>
        </w:rPr>
        <w:t>.</w:t>
      </w:r>
    </w:p>
    <w:p w14:paraId="0000001E" w14:textId="22B34484" w:rsidR="00283CFC" w:rsidRDefault="003313B7">
      <w:pPr>
        <w:jc w:val="both"/>
        <w:rPr>
          <w:b/>
          <w:color w:val="000000"/>
        </w:rPr>
      </w:pPr>
      <w:r>
        <w:rPr>
          <w:b/>
        </w:rPr>
        <w:t>Шаг аукциона на повышение</w:t>
      </w:r>
      <w:r w:rsidRPr="00680A91">
        <w:rPr>
          <w:b/>
          <w:bCs/>
        </w:rPr>
        <w:t xml:space="preserve">: </w:t>
      </w:r>
      <w:r w:rsidR="00680A91" w:rsidRPr="00680A91">
        <w:rPr>
          <w:b/>
          <w:bCs/>
        </w:rPr>
        <w:t>770</w:t>
      </w:r>
      <w:r w:rsidRPr="00680A91">
        <w:rPr>
          <w:b/>
          <w:bCs/>
          <w:color w:val="000000"/>
        </w:rPr>
        <w:t xml:space="preserve"> 00</w:t>
      </w:r>
      <w:r>
        <w:rPr>
          <w:b/>
          <w:color w:val="000000"/>
        </w:rPr>
        <w:t>0</w:t>
      </w:r>
      <w:r>
        <w:rPr>
          <w:color w:val="000000"/>
        </w:rPr>
        <w:t xml:space="preserve"> (</w:t>
      </w:r>
      <w:r w:rsidR="00680A91">
        <w:rPr>
          <w:color w:val="000000"/>
        </w:rPr>
        <w:t>Семьсот семьдесят тысяч</w:t>
      </w:r>
      <w:r>
        <w:rPr>
          <w:color w:val="000000"/>
        </w:rPr>
        <w:t xml:space="preserve">) </w:t>
      </w:r>
      <w:r>
        <w:rPr>
          <w:b/>
          <w:color w:val="00000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77777777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9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 </w:t>
      </w: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7F9739F9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09:00 </w:t>
      </w:r>
      <w:r w:rsidR="002831F6" w:rsidRPr="002831F6">
        <w:rPr>
          <w:b/>
          <w:color w:val="0070C0"/>
          <w:u w:val="single"/>
        </w:rPr>
        <w:t>24 сентября 2021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4F79121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2831F6">
        <w:rPr>
          <w:b/>
          <w:color w:val="0070C0"/>
          <w:u w:val="single"/>
        </w:rPr>
        <w:t>26</w:t>
      </w:r>
      <w:r w:rsidR="008862B6">
        <w:rPr>
          <w:b/>
          <w:color w:val="0070C0"/>
          <w:u w:val="single"/>
        </w:rPr>
        <w:t xml:space="preserve"> </w:t>
      </w:r>
      <w:r w:rsidR="00DF3CF7">
        <w:rPr>
          <w:b/>
          <w:color w:val="0070C0"/>
          <w:u w:val="single"/>
        </w:rPr>
        <w:t>августа</w:t>
      </w:r>
      <w:r w:rsidRPr="008862B6">
        <w:rPr>
          <w:b/>
          <w:color w:val="0070C0"/>
          <w:u w:val="single"/>
        </w:rPr>
        <w:t xml:space="preserve"> 2021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1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5BFA9868" w:rsidR="00283CFC" w:rsidRPr="002831F6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 w:themeColor="text1"/>
        </w:rPr>
      </w:pPr>
      <w:r w:rsidRPr="002831F6">
        <w:rPr>
          <w:b/>
          <w:color w:val="000000" w:themeColor="text1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14:paraId="0000008B" w14:textId="0FF94F11" w:rsidR="00283CFC" w:rsidRPr="002831F6" w:rsidRDefault="003313B7">
      <w:pPr>
        <w:ind w:firstLine="567"/>
        <w:jc w:val="both"/>
        <w:rPr>
          <w:b/>
          <w:color w:val="000000" w:themeColor="text1"/>
        </w:rPr>
      </w:pPr>
      <w:r w:rsidRPr="002831F6">
        <w:rPr>
          <w:b/>
          <w:color w:val="000000" w:themeColor="text1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2831F6" w:rsidRPr="002831F6">
        <w:rPr>
          <w:b/>
          <w:color w:val="000000" w:themeColor="text1"/>
        </w:rPr>
        <w:t>.</w:t>
      </w:r>
    </w:p>
    <w:p w14:paraId="0000008C" w14:textId="320C8D21" w:rsidR="00283CFC" w:rsidRPr="002831F6" w:rsidRDefault="003313B7">
      <w:pPr>
        <w:ind w:firstLine="567"/>
        <w:jc w:val="both"/>
        <w:rPr>
          <w:b/>
          <w:color w:val="000000" w:themeColor="text1"/>
        </w:rPr>
      </w:pPr>
      <w:r w:rsidRPr="002831F6">
        <w:rPr>
          <w:b/>
          <w:color w:val="000000" w:themeColor="text1"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2831F6" w:rsidRPr="002831F6">
        <w:rPr>
          <w:b/>
          <w:color w:val="000000" w:themeColor="text1"/>
        </w:rPr>
        <w:t>0</w:t>
      </w:r>
      <w:r w:rsidRPr="002831F6">
        <w:rPr>
          <w:b/>
          <w:color w:val="000000" w:themeColor="text1"/>
        </w:rPr>
        <w:t xml:space="preserve"> (</w:t>
      </w:r>
      <w:r w:rsidR="002831F6" w:rsidRPr="002831F6">
        <w:rPr>
          <w:b/>
          <w:color w:val="000000" w:themeColor="text1"/>
        </w:rPr>
        <w:t>десяти</w:t>
      </w:r>
      <w:r w:rsidRPr="002831F6">
        <w:rPr>
          <w:b/>
          <w:color w:val="000000" w:themeColor="text1"/>
        </w:rPr>
        <w:t>) рабочих дней с даты заключения Договора</w:t>
      </w:r>
      <w:r w:rsidR="002831F6">
        <w:rPr>
          <w:b/>
          <w:color w:val="000000" w:themeColor="text1"/>
        </w:rPr>
        <w:t>, е</w:t>
      </w:r>
      <w:r w:rsidRPr="002831F6">
        <w:rPr>
          <w:b/>
          <w:color w:val="000000" w:themeColor="text1"/>
        </w:rPr>
        <w:t>сли иное не указано в описании лота/проекте договора купли-продажи.</w:t>
      </w:r>
    </w:p>
    <w:p w14:paraId="0000008D" w14:textId="77777777" w:rsidR="00283CFC" w:rsidRDefault="00283CFC">
      <w:pPr>
        <w:ind w:firstLine="720"/>
        <w:jc w:val="center"/>
        <w:rPr>
          <w:b/>
        </w:rPr>
      </w:pPr>
    </w:p>
    <w:sectPr w:rsidR="00283CFC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1D7C87"/>
    <w:rsid w:val="002831F6"/>
    <w:rsid w:val="00283CFC"/>
    <w:rsid w:val="003313B7"/>
    <w:rsid w:val="00564BD7"/>
    <w:rsid w:val="0061024F"/>
    <w:rsid w:val="00680A91"/>
    <w:rsid w:val="006947FE"/>
    <w:rsid w:val="007C0406"/>
    <w:rsid w:val="008862B6"/>
    <w:rsid w:val="009C08CA"/>
    <w:rsid w:val="00B33279"/>
    <w:rsid w:val="00B57FED"/>
    <w:rsid w:val="00D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11</cp:revision>
  <dcterms:created xsi:type="dcterms:W3CDTF">2021-04-20T04:32:00Z</dcterms:created>
  <dcterms:modified xsi:type="dcterms:W3CDTF">2021-09-09T05:10:00Z</dcterms:modified>
</cp:coreProperties>
</file>