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Ind w:w="-252" w:type="dxa"/>
        <w:tblLook w:val="01E0"/>
      </w:tblPr>
      <w:tblGrid>
        <w:gridCol w:w="4896"/>
        <w:gridCol w:w="5873"/>
      </w:tblGrid>
      <w:tr w:rsidR="00EA79B3" w:rsidRPr="00AC5F63" w:rsidTr="00241117">
        <w:tc>
          <w:tcPr>
            <w:tcW w:w="4896" w:type="dxa"/>
          </w:tcPr>
          <w:p w:rsidR="00EA79B3" w:rsidRPr="00AC5F63" w:rsidRDefault="00EA79B3" w:rsidP="00604C56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73" w:type="dxa"/>
          </w:tcPr>
          <w:p w:rsidR="00EA79B3" w:rsidRDefault="00EA79B3" w:rsidP="00241117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5F63">
              <w:rPr>
                <w:rFonts w:ascii="Times New Roman" w:hAnsi="Times New Roman"/>
                <w:b/>
                <w:bCs/>
                <w:sz w:val="22"/>
                <w:szCs w:val="22"/>
              </w:rPr>
              <w:t>«Утверждено»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«08» сентября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202</w:t>
              </w:r>
              <w:r w:rsidRPr="00904560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1</w:t>
              </w:r>
              <w:r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 xml:space="preserve"> г</w:t>
              </w:r>
            </w:smartTag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Pr="00AC5F63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:rsidR="00EA79B3" w:rsidRDefault="00EA79B3" w:rsidP="00AC3750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A79B3" w:rsidRDefault="00EA79B3" w:rsidP="00AC3750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Генеральный директор </w:t>
            </w:r>
            <w:r w:rsidRPr="00C14592">
              <w:rPr>
                <w:rFonts w:ascii="Times New Roman" w:hAnsi="Times New Roman"/>
                <w:b/>
                <w:sz w:val="22"/>
                <w:szCs w:val="22"/>
              </w:rPr>
              <w:t>ООО «Сосновское ПРСД»</w:t>
            </w:r>
          </w:p>
          <w:p w:rsidR="00EA79B3" w:rsidRDefault="00EA79B3" w:rsidP="00AC3750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A79B3" w:rsidRDefault="00EA79B3" w:rsidP="00AC3750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A79B3" w:rsidRPr="00AC5F63" w:rsidRDefault="00EA79B3" w:rsidP="00AC3750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41117">
              <w:rPr>
                <w:rFonts w:ascii="Times New Roman" w:hAnsi="Times New Roman"/>
                <w:b/>
                <w:bCs/>
                <w:sz w:val="22"/>
                <w:szCs w:val="22"/>
              </w:rPr>
              <w:t>____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</w:t>
            </w:r>
            <w:r w:rsidRPr="002411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_______/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Неп</w:t>
            </w:r>
            <w:r w:rsidRPr="00C145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241117">
              <w:rPr>
                <w:rFonts w:ascii="Times New Roman" w:hAnsi="Times New Roman"/>
                <w:b/>
                <w:bCs/>
                <w:sz w:val="22"/>
                <w:szCs w:val="22"/>
              </w:rPr>
              <w:t>Владимир</w:t>
            </w:r>
            <w:r w:rsidRPr="00C145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241117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ндреевич</w:t>
            </w:r>
            <w:r w:rsidRPr="00241117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</w:p>
          <w:p w:rsidR="00EA79B3" w:rsidRPr="00AC5F63" w:rsidRDefault="00EA79B3" w:rsidP="000D6FEC">
            <w:pPr>
              <w:pStyle w:val="Title"/>
              <w:ind w:left="145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0EA79B3" w:rsidRPr="00AC5F63" w:rsidRDefault="00EA79B3" w:rsidP="00AC5F63">
      <w:pPr>
        <w:ind w:left="2832" w:firstLine="708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CE6F31">
      <w:pPr>
        <w:pStyle w:val="Title"/>
        <w:jc w:val="right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04119F">
      <w:pPr>
        <w:pStyle w:val="BodyText"/>
        <w:jc w:val="center"/>
        <w:outlineLvl w:val="0"/>
        <w:rPr>
          <w:b/>
          <w:sz w:val="22"/>
          <w:szCs w:val="22"/>
        </w:rPr>
      </w:pPr>
      <w:r w:rsidRPr="00AC5F63">
        <w:rPr>
          <w:b/>
          <w:sz w:val="22"/>
          <w:szCs w:val="22"/>
        </w:rPr>
        <w:t xml:space="preserve">ПОЛОЖЕНИЕ </w:t>
      </w:r>
    </w:p>
    <w:p w:rsidR="00EA79B3" w:rsidRPr="00AC5F63" w:rsidRDefault="00EA79B3" w:rsidP="00DC4FD7">
      <w:pPr>
        <w:pStyle w:val="BodyText"/>
        <w:jc w:val="center"/>
        <w:outlineLvl w:val="0"/>
        <w:rPr>
          <w:b/>
          <w:sz w:val="22"/>
          <w:szCs w:val="22"/>
        </w:rPr>
      </w:pPr>
      <w:r w:rsidRPr="00AC5F63">
        <w:rPr>
          <w:b/>
          <w:sz w:val="22"/>
          <w:szCs w:val="22"/>
        </w:rPr>
        <w:t>О ПОРЯДКЕ, СРОКАХ И УСЛОВИЯХ РЕАЛИЗАЦИИ ИМУЩЕСТВА</w:t>
      </w:r>
    </w:p>
    <w:p w:rsidR="00EA79B3" w:rsidRPr="002B6E4A" w:rsidRDefault="00EA79B3" w:rsidP="00840E1B">
      <w:pPr>
        <w:pStyle w:val="BodyText"/>
        <w:jc w:val="center"/>
        <w:outlineLvl w:val="0"/>
        <w:rPr>
          <w:b/>
          <w:bCs/>
        </w:rPr>
      </w:pPr>
      <w:r w:rsidRPr="002B6E4A">
        <w:rPr>
          <w:b/>
          <w:bCs/>
        </w:rPr>
        <w:t>Общества с ограниченной ответственностью</w:t>
      </w:r>
    </w:p>
    <w:p w:rsidR="00EA79B3" w:rsidRPr="002B6E4A" w:rsidRDefault="00EA79B3" w:rsidP="00840E1B">
      <w:pPr>
        <w:pStyle w:val="BodyText"/>
        <w:jc w:val="center"/>
        <w:outlineLvl w:val="0"/>
        <w:rPr>
          <w:b/>
          <w:bCs/>
        </w:rPr>
      </w:pPr>
      <w:r w:rsidRPr="002B6E4A">
        <w:rPr>
          <w:b/>
        </w:rPr>
        <w:t>«Сосновское предприятие по ремонту и содержанию автомобильных дорог»</w:t>
      </w:r>
    </w:p>
    <w:p w:rsidR="00EA79B3" w:rsidRPr="002B6E4A" w:rsidRDefault="00EA79B3" w:rsidP="00653E55">
      <w:pPr>
        <w:pStyle w:val="Title"/>
        <w:rPr>
          <w:b w:val="0"/>
          <w:bCs w:val="0"/>
          <w:color w:val="auto"/>
        </w:rPr>
      </w:pPr>
    </w:p>
    <w:p w:rsidR="00EA79B3" w:rsidRPr="00AC5F63" w:rsidRDefault="00EA79B3" w:rsidP="00653E55">
      <w:pPr>
        <w:pStyle w:val="Title"/>
        <w:rPr>
          <w:b w:val="0"/>
          <w:bCs w:val="0"/>
          <w:color w:val="auto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653E55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8D2128">
      <w:pPr>
        <w:widowControl w:val="0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C174DC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C14592">
        <w:rPr>
          <w:rFonts w:ascii="Times New Roman" w:hAnsi="Times New Roman"/>
          <w:sz w:val="22"/>
          <w:szCs w:val="22"/>
        </w:rPr>
        <w:t>с. Долгодеревенское</w:t>
      </w:r>
      <w:r w:rsidRPr="00AC5F63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021 г"/>
        </w:smartTagPr>
        <w:r w:rsidRPr="00AC5F63">
          <w:rPr>
            <w:rFonts w:ascii="Times New Roman" w:hAnsi="Times New Roman"/>
            <w:sz w:val="22"/>
            <w:szCs w:val="22"/>
          </w:rPr>
          <w:t>20</w:t>
        </w:r>
        <w:r>
          <w:rPr>
            <w:rFonts w:ascii="Times New Roman" w:hAnsi="Times New Roman"/>
            <w:sz w:val="22"/>
            <w:szCs w:val="22"/>
          </w:rPr>
          <w:t>2</w:t>
        </w:r>
        <w:r>
          <w:rPr>
            <w:rFonts w:ascii="Times New Roman" w:hAnsi="Times New Roman"/>
            <w:sz w:val="22"/>
            <w:szCs w:val="22"/>
            <w:lang w:val="en-US"/>
          </w:rPr>
          <w:t>1</w:t>
        </w:r>
        <w:r w:rsidRPr="00AC5F63">
          <w:rPr>
            <w:rFonts w:ascii="Times New Roman" w:hAnsi="Times New Roman"/>
            <w:sz w:val="22"/>
            <w:szCs w:val="22"/>
          </w:rPr>
          <w:t xml:space="preserve"> г</w:t>
        </w:r>
      </w:smartTag>
      <w:r w:rsidRPr="00AC5F63">
        <w:rPr>
          <w:rFonts w:ascii="Times New Roman" w:hAnsi="Times New Roman"/>
          <w:sz w:val="22"/>
          <w:szCs w:val="22"/>
        </w:rPr>
        <w:t>.</w:t>
      </w:r>
    </w:p>
    <w:p w:rsidR="00EA79B3" w:rsidRPr="00AC5F63" w:rsidRDefault="00EA79B3" w:rsidP="0080653C">
      <w:pPr>
        <w:pStyle w:val="TOC3"/>
      </w:pPr>
      <w:r w:rsidRPr="00AC5F63">
        <w:br w:type="page"/>
      </w:r>
    </w:p>
    <w:p w:rsidR="00EA79B3" w:rsidRPr="00AC5F63" w:rsidRDefault="00EA79B3" w:rsidP="00F45481">
      <w:pPr>
        <w:pStyle w:val="Heading2"/>
        <w:numPr>
          <w:ilvl w:val="0"/>
          <w:numId w:val="21"/>
        </w:numPr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0" w:name="_Toc289273703"/>
      <w:r w:rsidRPr="00AC5F63">
        <w:rPr>
          <w:rFonts w:ascii="Times New Roman" w:hAnsi="Times New Roman" w:cs="Times New Roman"/>
          <w:i w:val="0"/>
          <w:sz w:val="22"/>
          <w:szCs w:val="22"/>
        </w:rPr>
        <w:t>Общие положения</w:t>
      </w:r>
      <w:bookmarkEnd w:id="0"/>
    </w:p>
    <w:p w:rsidR="00EA79B3" w:rsidRPr="00AC5F63" w:rsidRDefault="00EA79B3" w:rsidP="009F4586">
      <w:pPr>
        <w:rPr>
          <w:rFonts w:ascii="Calibri" w:hAnsi="Calibri"/>
          <w:sz w:val="22"/>
          <w:szCs w:val="22"/>
        </w:rPr>
      </w:pPr>
    </w:p>
    <w:p w:rsidR="00EA79B3" w:rsidRPr="0098002C" w:rsidRDefault="00EA79B3" w:rsidP="00241117">
      <w:pPr>
        <w:pStyle w:val="List2"/>
        <w:numPr>
          <w:ilvl w:val="1"/>
          <w:numId w:val="21"/>
        </w:numPr>
        <w:tabs>
          <w:tab w:val="left" w:pos="1309"/>
        </w:tabs>
        <w:ind w:left="0" w:firstLine="561"/>
        <w:jc w:val="both"/>
        <w:rPr>
          <w:bCs/>
          <w:color w:val="000000"/>
          <w:sz w:val="22"/>
          <w:szCs w:val="22"/>
        </w:rPr>
      </w:pPr>
      <w:r w:rsidRPr="00241117">
        <w:rPr>
          <w:sz w:val="22"/>
          <w:szCs w:val="22"/>
        </w:rPr>
        <w:t xml:space="preserve">Настоящее Положение определяет порядок, сроки и условия продажи имущества, принадлежащего на праве </w:t>
      </w:r>
      <w:r w:rsidRPr="0098002C">
        <w:rPr>
          <w:color w:val="000000"/>
          <w:sz w:val="22"/>
          <w:szCs w:val="22"/>
        </w:rPr>
        <w:t xml:space="preserve">собственности </w:t>
      </w:r>
      <w:r w:rsidRPr="0098002C">
        <w:rPr>
          <w:bCs/>
          <w:color w:val="000000"/>
          <w:sz w:val="22"/>
          <w:szCs w:val="22"/>
        </w:rPr>
        <w:t>Обществ</w:t>
      </w:r>
      <w:r>
        <w:rPr>
          <w:bCs/>
          <w:color w:val="000000"/>
          <w:sz w:val="22"/>
          <w:szCs w:val="22"/>
        </w:rPr>
        <w:t>у</w:t>
      </w:r>
      <w:r w:rsidRPr="0098002C">
        <w:rPr>
          <w:bCs/>
          <w:color w:val="000000"/>
          <w:sz w:val="22"/>
          <w:szCs w:val="22"/>
        </w:rPr>
        <w:t xml:space="preserve"> с</w:t>
      </w:r>
      <w:r>
        <w:rPr>
          <w:bCs/>
          <w:color w:val="000000"/>
          <w:sz w:val="22"/>
          <w:szCs w:val="22"/>
        </w:rPr>
        <w:t xml:space="preserve"> </w:t>
      </w:r>
      <w:r w:rsidRPr="0098002C">
        <w:rPr>
          <w:bCs/>
          <w:color w:val="000000"/>
          <w:sz w:val="22"/>
          <w:szCs w:val="22"/>
        </w:rPr>
        <w:t>ограниченной</w:t>
      </w:r>
      <w:r>
        <w:rPr>
          <w:bCs/>
          <w:color w:val="000000"/>
          <w:sz w:val="22"/>
          <w:szCs w:val="22"/>
        </w:rPr>
        <w:t xml:space="preserve"> </w:t>
      </w:r>
      <w:r w:rsidRPr="0098002C">
        <w:rPr>
          <w:bCs/>
          <w:color w:val="000000"/>
          <w:sz w:val="22"/>
          <w:szCs w:val="22"/>
        </w:rPr>
        <w:t>ответственностью</w:t>
      </w:r>
      <w:r>
        <w:rPr>
          <w:bCs/>
          <w:color w:val="000000"/>
          <w:sz w:val="22"/>
          <w:szCs w:val="22"/>
        </w:rPr>
        <w:t xml:space="preserve"> </w:t>
      </w:r>
      <w:r w:rsidRPr="00C14592">
        <w:rPr>
          <w:sz w:val="22"/>
          <w:szCs w:val="22"/>
        </w:rPr>
        <w:t>«Сосновское предприятие по ремонту и содержанию автомобильных дорог»</w:t>
      </w:r>
      <w:r w:rsidRPr="0098002C">
        <w:rPr>
          <w:bCs/>
          <w:color w:val="000000"/>
          <w:sz w:val="22"/>
          <w:szCs w:val="22"/>
        </w:rPr>
        <w:t xml:space="preserve"> (ООО «</w:t>
      </w:r>
      <w:r w:rsidRPr="00C14592">
        <w:rPr>
          <w:sz w:val="22"/>
          <w:szCs w:val="22"/>
        </w:rPr>
        <w:t>Сосновское ПРСД</w:t>
      </w:r>
      <w:r w:rsidRPr="0098002C">
        <w:rPr>
          <w:bCs/>
          <w:color w:val="000000"/>
          <w:sz w:val="22"/>
          <w:szCs w:val="22"/>
        </w:rPr>
        <w:t>»)</w:t>
      </w:r>
      <w:r w:rsidRPr="0098002C">
        <w:rPr>
          <w:color w:val="000000"/>
          <w:sz w:val="22"/>
          <w:szCs w:val="22"/>
        </w:rPr>
        <w:t>.</w:t>
      </w:r>
    </w:p>
    <w:p w:rsidR="00EA79B3" w:rsidRPr="0098002C" w:rsidRDefault="00EA79B3" w:rsidP="00C00B09">
      <w:pPr>
        <w:pStyle w:val="List2"/>
        <w:numPr>
          <w:ilvl w:val="1"/>
          <w:numId w:val="21"/>
        </w:numPr>
        <w:tabs>
          <w:tab w:val="left" w:pos="1309"/>
        </w:tabs>
        <w:ind w:left="0" w:firstLine="561"/>
        <w:jc w:val="both"/>
        <w:rPr>
          <w:bCs/>
          <w:color w:val="000000"/>
          <w:sz w:val="22"/>
          <w:szCs w:val="22"/>
        </w:rPr>
      </w:pPr>
      <w:r w:rsidRPr="0098002C">
        <w:rPr>
          <w:color w:val="000000"/>
          <w:sz w:val="22"/>
          <w:szCs w:val="22"/>
        </w:rPr>
        <w:t>Порядок реализации имущества устанавливается генеральным директором общества.</w:t>
      </w:r>
    </w:p>
    <w:p w:rsidR="00EA79B3" w:rsidRPr="0098002C" w:rsidRDefault="00EA79B3" w:rsidP="00070347">
      <w:pPr>
        <w:pStyle w:val="List2"/>
        <w:numPr>
          <w:ilvl w:val="1"/>
          <w:numId w:val="21"/>
        </w:numPr>
        <w:tabs>
          <w:tab w:val="left" w:pos="1309"/>
        </w:tabs>
        <w:ind w:left="0" w:firstLine="561"/>
        <w:jc w:val="both"/>
        <w:rPr>
          <w:bCs/>
          <w:color w:val="000000"/>
          <w:sz w:val="22"/>
          <w:szCs w:val="22"/>
        </w:rPr>
      </w:pPr>
      <w:r w:rsidRPr="0098002C">
        <w:rPr>
          <w:color w:val="000000"/>
          <w:sz w:val="22"/>
          <w:szCs w:val="22"/>
        </w:rPr>
        <w:t>Порядок реализации может быть изменен генеральным директором общества.</w:t>
      </w:r>
    </w:p>
    <w:p w:rsidR="00EA79B3" w:rsidRPr="00AC5F63" w:rsidRDefault="00EA79B3" w:rsidP="00C46900">
      <w:pPr>
        <w:pStyle w:val="BodyTextFirstIndent"/>
        <w:tabs>
          <w:tab w:val="left" w:pos="1309"/>
        </w:tabs>
        <w:ind w:firstLine="561"/>
        <w:jc w:val="both"/>
        <w:rPr>
          <w:sz w:val="22"/>
          <w:szCs w:val="22"/>
        </w:rPr>
      </w:pPr>
    </w:p>
    <w:p w:rsidR="00EA79B3" w:rsidRPr="00AC5F63" w:rsidRDefault="00EA79B3" w:rsidP="00F45481">
      <w:pPr>
        <w:pStyle w:val="Heading2"/>
        <w:numPr>
          <w:ilvl w:val="0"/>
          <w:numId w:val="21"/>
        </w:numPr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1" w:name="_Toc289273704"/>
      <w:r w:rsidRPr="00AC5F63">
        <w:rPr>
          <w:rFonts w:ascii="Times New Roman" w:hAnsi="Times New Roman" w:cs="Times New Roman"/>
          <w:i w:val="0"/>
          <w:sz w:val="22"/>
          <w:szCs w:val="22"/>
        </w:rPr>
        <w:t>Сокращения и Термины</w:t>
      </w:r>
      <w:bookmarkEnd w:id="1"/>
    </w:p>
    <w:p w:rsidR="00EA79B3" w:rsidRPr="00AC5F63" w:rsidRDefault="00EA79B3" w:rsidP="009F4586">
      <w:pPr>
        <w:rPr>
          <w:rFonts w:ascii="Calibri" w:hAnsi="Calibri"/>
          <w:sz w:val="22"/>
          <w:szCs w:val="22"/>
        </w:rPr>
      </w:pPr>
    </w:p>
    <w:p w:rsidR="00EA79B3" w:rsidRPr="00AC5F63" w:rsidRDefault="00EA79B3" w:rsidP="0098002C">
      <w:pPr>
        <w:pStyle w:val="List2"/>
        <w:numPr>
          <w:ilvl w:val="1"/>
          <w:numId w:val="21"/>
        </w:numPr>
        <w:tabs>
          <w:tab w:val="clear" w:pos="1142"/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Продавец </w:t>
      </w:r>
      <w:r w:rsidRPr="00AC5F6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241117">
        <w:rPr>
          <w:bCs/>
          <w:sz w:val="22"/>
          <w:szCs w:val="22"/>
        </w:rPr>
        <w:t>Обществ</w:t>
      </w:r>
      <w:r>
        <w:rPr>
          <w:bCs/>
          <w:sz w:val="22"/>
          <w:szCs w:val="22"/>
        </w:rPr>
        <w:t>о</w:t>
      </w:r>
      <w:r w:rsidRPr="00241117">
        <w:rPr>
          <w:bCs/>
          <w:sz w:val="22"/>
          <w:szCs w:val="22"/>
        </w:rPr>
        <w:t xml:space="preserve"> с</w:t>
      </w:r>
      <w:r>
        <w:rPr>
          <w:bCs/>
          <w:sz w:val="22"/>
          <w:szCs w:val="22"/>
        </w:rPr>
        <w:t xml:space="preserve"> </w:t>
      </w:r>
      <w:r w:rsidRPr="00241117">
        <w:rPr>
          <w:bCs/>
          <w:sz w:val="22"/>
          <w:szCs w:val="22"/>
        </w:rPr>
        <w:t>ограниченной</w:t>
      </w:r>
      <w:r>
        <w:rPr>
          <w:bCs/>
          <w:sz w:val="22"/>
          <w:szCs w:val="22"/>
        </w:rPr>
        <w:t xml:space="preserve"> </w:t>
      </w:r>
      <w:r w:rsidRPr="00241117">
        <w:rPr>
          <w:bCs/>
          <w:sz w:val="22"/>
          <w:szCs w:val="22"/>
        </w:rPr>
        <w:t>ответственностью</w:t>
      </w:r>
      <w:r>
        <w:rPr>
          <w:bCs/>
          <w:sz w:val="22"/>
          <w:szCs w:val="22"/>
        </w:rPr>
        <w:t xml:space="preserve"> </w:t>
      </w:r>
      <w:r w:rsidRPr="00241117">
        <w:rPr>
          <w:bCs/>
          <w:sz w:val="22"/>
          <w:szCs w:val="22"/>
        </w:rPr>
        <w:t>«</w:t>
      </w:r>
      <w:r w:rsidRPr="00C14592">
        <w:rPr>
          <w:sz w:val="22"/>
          <w:szCs w:val="22"/>
        </w:rPr>
        <w:t>Сосновское предприятие по ремонту и содержанию автомобильных дорог</w:t>
      </w:r>
      <w:r w:rsidRPr="00241117">
        <w:rPr>
          <w:bCs/>
          <w:sz w:val="22"/>
          <w:szCs w:val="22"/>
        </w:rPr>
        <w:t>»</w:t>
      </w:r>
      <w:r w:rsidRPr="00AC5F63">
        <w:rPr>
          <w:sz w:val="22"/>
          <w:szCs w:val="22"/>
        </w:rPr>
        <w:t xml:space="preserve"> (</w:t>
      </w:r>
      <w:r w:rsidRPr="00C14592">
        <w:rPr>
          <w:sz w:val="22"/>
          <w:szCs w:val="22"/>
        </w:rPr>
        <w:t>ИНН 7460041457; адрес: 456510, Челябинская область, Сосновский район, с. Долгодеревенское, ул. Свердловская, д. 1а</w:t>
      </w:r>
      <w:r w:rsidRPr="00AC5F63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EA79B3" w:rsidRPr="00AC5F63" w:rsidRDefault="00EA79B3" w:rsidP="003E2DAE">
      <w:pPr>
        <w:pStyle w:val="List2"/>
        <w:numPr>
          <w:ilvl w:val="1"/>
          <w:numId w:val="21"/>
        </w:numPr>
        <w:tabs>
          <w:tab w:val="left" w:pos="1309"/>
        </w:tabs>
        <w:ind w:hanging="575"/>
        <w:jc w:val="both"/>
        <w:rPr>
          <w:sz w:val="22"/>
          <w:szCs w:val="22"/>
        </w:rPr>
      </w:pPr>
      <w:r w:rsidRPr="00AC5F63">
        <w:rPr>
          <w:b/>
          <w:bCs/>
          <w:sz w:val="22"/>
          <w:szCs w:val="22"/>
        </w:rPr>
        <w:t>Заявитель</w:t>
      </w:r>
      <w:r w:rsidRPr="0098002C">
        <w:rPr>
          <w:sz w:val="22"/>
          <w:szCs w:val="22"/>
        </w:rPr>
        <w:t xml:space="preserve"> – </w:t>
      </w:r>
      <w:r w:rsidRPr="00AC5F63">
        <w:rPr>
          <w:sz w:val="22"/>
          <w:szCs w:val="22"/>
        </w:rPr>
        <w:t>юридическое или физическое лицо, направившее заявку на участие в торгах.</w:t>
      </w:r>
    </w:p>
    <w:p w:rsidR="00EA79B3" w:rsidRPr="00C15630" w:rsidRDefault="00EA79B3" w:rsidP="00C15630">
      <w:pPr>
        <w:pStyle w:val="List2"/>
        <w:numPr>
          <w:ilvl w:val="1"/>
          <w:numId w:val="21"/>
        </w:numPr>
        <w:tabs>
          <w:tab w:val="left" w:pos="1309"/>
        </w:tabs>
        <w:ind w:left="0" w:firstLine="561"/>
        <w:jc w:val="both"/>
        <w:rPr>
          <w:bCs/>
          <w:sz w:val="22"/>
          <w:szCs w:val="22"/>
        </w:rPr>
      </w:pPr>
      <w:r w:rsidRPr="00E35B51">
        <w:rPr>
          <w:b/>
          <w:sz w:val="22"/>
          <w:szCs w:val="22"/>
        </w:rPr>
        <w:t>Закон</w:t>
      </w:r>
      <w:r w:rsidRPr="00C15630">
        <w:rPr>
          <w:bCs/>
          <w:sz w:val="22"/>
          <w:szCs w:val="22"/>
        </w:rPr>
        <w:t xml:space="preserve"> – законодательная база Российской Федерации, регулирующая деятельность в сфере электронных торгов, а именно: Гражданский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Кодекс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Российской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Федерации; Федеральный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закон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от 08 июля 2006 № 135-ФЗ «О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защите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конкуренции»; Федеральный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закон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от 06 апреля 2011. № 63-ФЗ «Об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электронной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подписи»; Федеральный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закон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от 27 июля 2006 № 149-ФЗ «Об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информации, информационных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технологиях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защите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информации»; Федеральный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закон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от 27 июля 2006 № 152-ФЗ «О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персональных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данных»; Приказ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Федеральной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службы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безопасности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Российской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Федерации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от  27  декабря 2011  №  795  «Об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утверждении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Требований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к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форме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квалифицированного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сертификата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ключа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проверки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электронной</w:t>
      </w:r>
      <w:r>
        <w:rPr>
          <w:bCs/>
          <w:sz w:val="22"/>
          <w:szCs w:val="22"/>
        </w:rPr>
        <w:t xml:space="preserve"> </w:t>
      </w:r>
      <w:r w:rsidRPr="00C15630">
        <w:rPr>
          <w:bCs/>
          <w:sz w:val="22"/>
          <w:szCs w:val="22"/>
        </w:rPr>
        <w:t>подписи».</w:t>
      </w:r>
    </w:p>
    <w:p w:rsidR="00EA79B3" w:rsidRPr="00AC5F63" w:rsidRDefault="00EA79B3" w:rsidP="00C15630">
      <w:pPr>
        <w:numPr>
          <w:ilvl w:val="1"/>
          <w:numId w:val="21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b/>
          <w:bCs/>
          <w:sz w:val="22"/>
          <w:szCs w:val="22"/>
        </w:rPr>
        <w:t xml:space="preserve">Имущество </w:t>
      </w:r>
      <w:r w:rsidRPr="00AC5F63">
        <w:rPr>
          <w:rFonts w:ascii="Times New Roman" w:hAnsi="Times New Roman"/>
          <w:sz w:val="22"/>
          <w:szCs w:val="22"/>
        </w:rPr>
        <w:t xml:space="preserve">– имущество, </w:t>
      </w:r>
      <w:r w:rsidRPr="007C3BCE">
        <w:rPr>
          <w:rFonts w:ascii="Times New Roman" w:hAnsi="Times New Roman"/>
          <w:sz w:val="22"/>
          <w:szCs w:val="22"/>
        </w:rPr>
        <w:t>принадлежаще</w:t>
      </w:r>
      <w:r>
        <w:rPr>
          <w:rFonts w:ascii="Times New Roman" w:hAnsi="Times New Roman"/>
          <w:sz w:val="22"/>
          <w:szCs w:val="22"/>
        </w:rPr>
        <w:t>е Продавцу на праве собственности.</w:t>
      </w:r>
    </w:p>
    <w:p w:rsidR="00EA79B3" w:rsidRPr="00AC5F63" w:rsidRDefault="00EA79B3" w:rsidP="00F45481">
      <w:pPr>
        <w:pStyle w:val="List2"/>
        <w:numPr>
          <w:ilvl w:val="1"/>
          <w:numId w:val="21"/>
        </w:numPr>
        <w:tabs>
          <w:tab w:val="left" w:pos="1309"/>
        </w:tabs>
        <w:ind w:left="0" w:firstLine="561"/>
        <w:jc w:val="both"/>
        <w:rPr>
          <w:sz w:val="22"/>
          <w:szCs w:val="22"/>
        </w:rPr>
      </w:pPr>
      <w:r w:rsidRPr="00AC5F63">
        <w:rPr>
          <w:b/>
          <w:bCs/>
          <w:sz w:val="22"/>
          <w:szCs w:val="22"/>
        </w:rPr>
        <w:t>Положение</w:t>
      </w:r>
      <w:r>
        <w:rPr>
          <w:b/>
          <w:bCs/>
          <w:sz w:val="22"/>
          <w:szCs w:val="22"/>
        </w:rPr>
        <w:t xml:space="preserve"> </w:t>
      </w:r>
      <w:r w:rsidRPr="00AC5F63">
        <w:rPr>
          <w:sz w:val="22"/>
          <w:szCs w:val="22"/>
        </w:rPr>
        <w:t>– настоящее положение о порядке, сроках и условиях проведения торго</w:t>
      </w:r>
      <w:r>
        <w:rPr>
          <w:sz w:val="22"/>
          <w:szCs w:val="22"/>
        </w:rPr>
        <w:t>в по реализации имущества общества.</w:t>
      </w:r>
    </w:p>
    <w:p w:rsidR="00EA79B3" w:rsidRPr="007121F7" w:rsidRDefault="00EA79B3" w:rsidP="007121F7">
      <w:pPr>
        <w:pStyle w:val="List2"/>
        <w:numPr>
          <w:ilvl w:val="1"/>
          <w:numId w:val="21"/>
        </w:numPr>
        <w:tabs>
          <w:tab w:val="left" w:pos="1309"/>
        </w:tabs>
        <w:ind w:left="0" w:firstLine="561"/>
        <w:jc w:val="both"/>
        <w:rPr>
          <w:sz w:val="22"/>
          <w:szCs w:val="22"/>
        </w:rPr>
      </w:pPr>
      <w:r w:rsidRPr="007121F7">
        <w:rPr>
          <w:b/>
          <w:sz w:val="22"/>
          <w:szCs w:val="22"/>
        </w:rPr>
        <w:t>Порядок проведения электронных торгов</w:t>
      </w:r>
      <w:r w:rsidRPr="007121F7">
        <w:rPr>
          <w:sz w:val="22"/>
          <w:szCs w:val="22"/>
        </w:rPr>
        <w:t xml:space="preserve"> – порядок проведения торгов в электронной форме по продаже имущества или предприятия, утвержденный Регламентом Системы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электронных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торгов (СЭТ) АО «Российский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аукционный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дом»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проведении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электронных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торгов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продаже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имущества, имущественных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прав, (за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исключением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имущества, имущественных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прав, реализуемых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рамках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процедур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несостоятельности (банкротства), продажи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государственного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имущества).</w:t>
      </w:r>
    </w:p>
    <w:p w:rsidR="00EA79B3" w:rsidRPr="00AC5F63" w:rsidRDefault="00EA79B3" w:rsidP="00F45481">
      <w:pPr>
        <w:pStyle w:val="List2"/>
        <w:numPr>
          <w:ilvl w:val="1"/>
          <w:numId w:val="21"/>
        </w:numPr>
        <w:tabs>
          <w:tab w:val="left" w:pos="1309"/>
        </w:tabs>
        <w:ind w:left="0" w:firstLine="561"/>
        <w:jc w:val="both"/>
        <w:rPr>
          <w:sz w:val="22"/>
          <w:szCs w:val="22"/>
        </w:rPr>
      </w:pPr>
      <w:r w:rsidRPr="00AC5F63">
        <w:rPr>
          <w:b/>
          <w:bCs/>
          <w:sz w:val="22"/>
          <w:szCs w:val="22"/>
        </w:rPr>
        <w:t>Участник торгов</w:t>
      </w:r>
      <w:r w:rsidRPr="00AC5F63">
        <w:rPr>
          <w:sz w:val="22"/>
          <w:szCs w:val="22"/>
        </w:rPr>
        <w:t xml:space="preserve"> – заявитель, допущенный к торгам;</w:t>
      </w:r>
    </w:p>
    <w:p w:rsidR="00EA79B3" w:rsidRPr="007121F7" w:rsidRDefault="00EA79B3" w:rsidP="007121F7">
      <w:pPr>
        <w:pStyle w:val="List2"/>
        <w:numPr>
          <w:ilvl w:val="1"/>
          <w:numId w:val="21"/>
        </w:numPr>
        <w:tabs>
          <w:tab w:val="clear" w:pos="1142"/>
          <w:tab w:val="left" w:pos="1134"/>
        </w:tabs>
        <w:ind w:left="0" w:firstLine="567"/>
        <w:jc w:val="both"/>
        <w:rPr>
          <w:sz w:val="22"/>
          <w:szCs w:val="22"/>
        </w:rPr>
      </w:pPr>
      <w:r w:rsidRPr="007121F7">
        <w:rPr>
          <w:b/>
          <w:sz w:val="22"/>
          <w:szCs w:val="22"/>
        </w:rPr>
        <w:t>Оператор электронной площадки</w:t>
      </w:r>
      <w:r w:rsidRPr="007121F7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АО «Российский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аукционный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>дом»</w:t>
      </w:r>
      <w:r>
        <w:rPr>
          <w:sz w:val="22"/>
          <w:szCs w:val="22"/>
        </w:rPr>
        <w:t xml:space="preserve"> </w:t>
      </w:r>
      <w:r w:rsidRPr="007121F7">
        <w:rPr>
          <w:sz w:val="22"/>
          <w:szCs w:val="22"/>
        </w:rPr>
        <w:t xml:space="preserve">(ИНН 7838430413, адрес: г. Санкт-Петербург, пер. Гривцова, д. 5, литерВ) в сети Интернет по адресу </w:t>
      </w:r>
      <w:hyperlink r:id="rId7" w:history="1">
        <w:r w:rsidRPr="00A832D2">
          <w:rPr>
            <w:rStyle w:val="Hyperlink"/>
            <w:sz w:val="22"/>
            <w:szCs w:val="22"/>
          </w:rPr>
          <w:t>https://sales.lot-online.ru</w:t>
        </w:r>
      </w:hyperlink>
      <w:r w:rsidRPr="007121F7">
        <w:rPr>
          <w:sz w:val="22"/>
          <w:szCs w:val="22"/>
        </w:rPr>
        <w:t xml:space="preserve">, соответствующей требованиям Закона,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предприятия, применяемых в деле о банкротстве, внесении изменений в приказ Минэкономразвития России от 5 апреля </w:t>
      </w:r>
      <w:smartTag w:uri="urn:schemas-microsoft-com:office:smarttags" w:element="metricconverter">
        <w:smartTagPr>
          <w:attr w:name="ProductID" w:val="2013 г"/>
        </w:smartTagPr>
        <w:r w:rsidRPr="007121F7">
          <w:rPr>
            <w:sz w:val="22"/>
            <w:szCs w:val="22"/>
          </w:rPr>
          <w:t>2013 г</w:t>
        </w:r>
      </w:smartTag>
      <w:r w:rsidRPr="007121F7">
        <w:rPr>
          <w:sz w:val="22"/>
          <w:szCs w:val="22"/>
        </w:rPr>
        <w:t>. N 178 и признании утратившими силу некоторых приказов Минэкономразвития России».</w:t>
      </w:r>
    </w:p>
    <w:p w:rsidR="00EA79B3" w:rsidRDefault="00EA79B3" w:rsidP="00937059">
      <w:pPr>
        <w:pStyle w:val="List2"/>
        <w:tabs>
          <w:tab w:val="left" w:pos="1309"/>
        </w:tabs>
        <w:ind w:left="561" w:firstLine="0"/>
        <w:jc w:val="both"/>
        <w:rPr>
          <w:i/>
          <w:sz w:val="22"/>
          <w:szCs w:val="22"/>
        </w:rPr>
      </w:pPr>
      <w:r w:rsidRPr="00AC5F63">
        <w:rPr>
          <w:color w:val="FF0000"/>
          <w:sz w:val="22"/>
          <w:szCs w:val="22"/>
        </w:rPr>
        <w:br w:type="page"/>
      </w:r>
    </w:p>
    <w:p w:rsidR="00EA79B3" w:rsidRPr="00AC5F63" w:rsidRDefault="00EA79B3" w:rsidP="00B3667B">
      <w:pPr>
        <w:pStyle w:val="Heading2"/>
        <w:numPr>
          <w:ilvl w:val="0"/>
          <w:numId w:val="21"/>
        </w:numPr>
        <w:spacing w:before="0" w:after="0"/>
        <w:ind w:left="357" w:hanging="357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2" w:name="_Toc289273705"/>
      <w:r w:rsidRPr="00AC5F63">
        <w:rPr>
          <w:rFonts w:ascii="Times New Roman" w:hAnsi="Times New Roman" w:cs="Times New Roman"/>
          <w:i w:val="0"/>
          <w:sz w:val="22"/>
          <w:szCs w:val="22"/>
        </w:rPr>
        <w:t>Подготовка к торгам</w:t>
      </w:r>
      <w:bookmarkEnd w:id="2"/>
    </w:p>
    <w:p w:rsidR="00EA79B3" w:rsidRDefault="00EA79B3" w:rsidP="00B3667B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</w:p>
    <w:p w:rsidR="00EA79B3" w:rsidRDefault="00EA79B3" w:rsidP="003C0A60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  <w:r w:rsidRPr="00AC5F63">
        <w:rPr>
          <w:sz w:val="22"/>
          <w:szCs w:val="22"/>
        </w:rPr>
        <w:t>3.1</w:t>
      </w:r>
      <w:r>
        <w:rPr>
          <w:sz w:val="22"/>
          <w:szCs w:val="22"/>
        </w:rPr>
        <w:t>.</w:t>
      </w:r>
      <w:r w:rsidRPr="00AC5F63">
        <w:rPr>
          <w:sz w:val="22"/>
          <w:szCs w:val="22"/>
        </w:rPr>
        <w:t>Настоящее Положение устанавливает порядок, сроки и условия продажи следующего имущества</w:t>
      </w:r>
      <w:r>
        <w:rPr>
          <w:sz w:val="22"/>
          <w:szCs w:val="22"/>
        </w:rPr>
        <w:t xml:space="preserve"> общества</w:t>
      </w:r>
      <w:r w:rsidRPr="00AC5F63">
        <w:rPr>
          <w:sz w:val="22"/>
          <w:szCs w:val="22"/>
        </w:rPr>
        <w:t>:</w:t>
      </w:r>
    </w:p>
    <w:p w:rsidR="00EA79B3" w:rsidRDefault="00EA79B3" w:rsidP="00B3667B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</w:p>
    <w:tbl>
      <w:tblPr>
        <w:tblW w:w="10211" w:type="dxa"/>
        <w:tblInd w:w="103" w:type="dxa"/>
        <w:tblLook w:val="00A0"/>
      </w:tblPr>
      <w:tblGrid>
        <w:gridCol w:w="1641"/>
        <w:gridCol w:w="6253"/>
        <w:gridCol w:w="2317"/>
      </w:tblGrid>
      <w:tr w:rsidR="00EA79B3" w:rsidRPr="00F6471F" w:rsidTr="00B64D14">
        <w:trPr>
          <w:trHeight w:val="495"/>
          <w:tblHeader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3" w:rsidRPr="006160BF" w:rsidRDefault="00EA79B3" w:rsidP="006160BF">
            <w:pPr>
              <w:pStyle w:val="BodyText"/>
              <w:tabs>
                <w:tab w:val="left" w:pos="0"/>
              </w:tabs>
              <w:jc w:val="center"/>
              <w:rPr>
                <w:b/>
                <w:i/>
                <w:sz w:val="22"/>
                <w:szCs w:val="22"/>
              </w:rPr>
            </w:pPr>
            <w:bookmarkStart w:id="3" w:name="_Hlk40946268"/>
            <w:r w:rsidRPr="006160BF">
              <w:rPr>
                <w:b/>
                <w:i/>
                <w:sz w:val="22"/>
                <w:szCs w:val="22"/>
              </w:rPr>
              <w:t xml:space="preserve">№ </w:t>
            </w:r>
            <w:r>
              <w:rPr>
                <w:b/>
                <w:i/>
                <w:sz w:val="22"/>
                <w:szCs w:val="22"/>
              </w:rPr>
              <w:t>пп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3" w:rsidRPr="006160BF" w:rsidRDefault="00EA79B3" w:rsidP="007121F7">
            <w:pPr>
              <w:pStyle w:val="BodyText"/>
              <w:tabs>
                <w:tab w:val="left" w:pos="0"/>
              </w:tabs>
              <w:ind w:firstLine="540"/>
              <w:jc w:val="center"/>
              <w:rPr>
                <w:b/>
                <w:i/>
                <w:sz w:val="22"/>
                <w:szCs w:val="22"/>
              </w:rPr>
            </w:pPr>
            <w:r w:rsidRPr="006160BF">
              <w:rPr>
                <w:b/>
                <w:i/>
                <w:sz w:val="22"/>
                <w:szCs w:val="22"/>
              </w:rPr>
              <w:t>Н</w:t>
            </w:r>
            <w:r>
              <w:rPr>
                <w:b/>
                <w:i/>
                <w:sz w:val="22"/>
                <w:szCs w:val="22"/>
              </w:rPr>
              <w:t>аименование объекта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79B3" w:rsidRPr="006160BF" w:rsidRDefault="00EA79B3" w:rsidP="007121F7">
            <w:pPr>
              <w:pStyle w:val="BodyText"/>
              <w:tabs>
                <w:tab w:val="left" w:pos="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Начальная стоимость</w:t>
            </w:r>
          </w:p>
        </w:tc>
      </w:tr>
      <w:tr w:rsidR="00EA79B3" w:rsidRPr="00A95DBE" w:rsidTr="003324D0">
        <w:trPr>
          <w:trHeight w:val="579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A79B3" w:rsidRPr="00A95DBE" w:rsidRDefault="00EA79B3" w:rsidP="001C56BA">
            <w:pPr>
              <w:pStyle w:val="BodyText"/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5DBE">
              <w:rPr>
                <w:b/>
                <w:sz w:val="22"/>
                <w:szCs w:val="22"/>
              </w:rPr>
              <w:t>Лот № 1</w:t>
            </w:r>
            <w:r>
              <w:rPr>
                <w:b/>
                <w:sz w:val="22"/>
                <w:szCs w:val="22"/>
              </w:rPr>
              <w:t>, в составе:</w:t>
            </w:r>
          </w:p>
        </w:tc>
      </w:tr>
      <w:tr w:rsidR="00EA79B3" w:rsidRPr="00F6471F" w:rsidTr="00440BAC">
        <w:trPr>
          <w:trHeight w:val="4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B3" w:rsidRPr="00F6471F" w:rsidRDefault="00EA79B3" w:rsidP="00F45481">
            <w:pPr>
              <w:pStyle w:val="BodyText"/>
              <w:numPr>
                <w:ilvl w:val="0"/>
                <w:numId w:val="26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B3" w:rsidRPr="00952A00" w:rsidRDefault="00EA79B3" w:rsidP="00952A00">
            <w:pPr>
              <w:rPr>
                <w:rFonts w:ascii="Times New Roman" w:hAnsi="Times New Roman"/>
                <w:sz w:val="22"/>
                <w:szCs w:val="22"/>
              </w:rPr>
            </w:pPr>
            <w:r w:rsidRPr="00952A00">
              <w:rPr>
                <w:rFonts w:ascii="Times New Roman" w:hAnsi="Times New Roman"/>
                <w:sz w:val="22"/>
                <w:szCs w:val="22"/>
              </w:rPr>
              <w:t>Бурильная установка УБГ-15-01 УАЗ-3303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952A00">
              <w:rPr>
                <w:rFonts w:ascii="Times New Roman" w:hAnsi="Times New Roman"/>
                <w:sz w:val="22"/>
                <w:szCs w:val="22"/>
              </w:rPr>
              <w:t>С 379 КО74</w:t>
            </w:r>
          </w:p>
          <w:p w:rsidR="00EA79B3" w:rsidRPr="00952A00" w:rsidRDefault="00EA79B3" w:rsidP="00952A00">
            <w:pPr>
              <w:rPr>
                <w:rFonts w:ascii="Times New Roman" w:hAnsi="Times New Roman"/>
                <w:sz w:val="22"/>
                <w:szCs w:val="22"/>
              </w:rPr>
            </w:pPr>
            <w:r w:rsidRPr="00952A00">
              <w:rPr>
                <w:rFonts w:ascii="Times New Roman" w:hAnsi="Times New Roman"/>
                <w:sz w:val="22"/>
                <w:szCs w:val="22"/>
              </w:rPr>
              <w:t>к. 33030050110855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2A00">
              <w:rPr>
                <w:rFonts w:ascii="Times New Roman" w:hAnsi="Times New Roman"/>
                <w:sz w:val="22"/>
                <w:szCs w:val="22"/>
              </w:rPr>
              <w:t>р. 33036050462805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г.в. 1992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A79B3" w:rsidRPr="00952A00" w:rsidRDefault="00EA79B3" w:rsidP="00904560">
            <w:pPr>
              <w:pStyle w:val="BodyText"/>
              <w:tabs>
                <w:tab w:val="left" w:pos="0"/>
              </w:tabs>
              <w:jc w:val="center"/>
              <w:rPr>
                <w:rFonts w:ascii="Times" w:hAnsi="Times"/>
                <w:sz w:val="22"/>
                <w:szCs w:val="22"/>
                <w:highlight w:val="yellow"/>
              </w:rPr>
            </w:pPr>
            <w:r w:rsidRPr="00952A00">
              <w:rPr>
                <w:rFonts w:ascii="Times" w:hAnsi="Times"/>
                <w:sz w:val="22"/>
                <w:szCs w:val="22"/>
              </w:rPr>
              <w:t>57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952A00">
              <w:rPr>
                <w:rFonts w:ascii="Times" w:hAnsi="Times"/>
                <w:sz w:val="22"/>
                <w:szCs w:val="22"/>
              </w:rPr>
              <w:t>440</w:t>
            </w:r>
            <w:r>
              <w:rPr>
                <w:rFonts w:ascii="Times" w:hAnsi="Times"/>
                <w:sz w:val="22"/>
                <w:szCs w:val="22"/>
              </w:rPr>
              <w:t>,00</w:t>
            </w:r>
          </w:p>
        </w:tc>
      </w:tr>
      <w:tr w:rsidR="00EA79B3" w:rsidRPr="00F6471F" w:rsidTr="00440BAC">
        <w:trPr>
          <w:trHeight w:val="495"/>
        </w:trPr>
        <w:tc>
          <w:tcPr>
            <w:tcW w:w="10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A79B3" w:rsidRPr="00440BAC" w:rsidRDefault="00EA79B3" w:rsidP="00FB192F">
            <w:pPr>
              <w:pStyle w:val="BodyText"/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440BAC">
              <w:rPr>
                <w:b/>
                <w:sz w:val="22"/>
                <w:szCs w:val="22"/>
              </w:rPr>
              <w:t>Лот № 2, в составе:</w:t>
            </w:r>
          </w:p>
        </w:tc>
      </w:tr>
      <w:tr w:rsidR="00EA79B3" w:rsidRPr="00F6471F" w:rsidTr="00440BAC">
        <w:trPr>
          <w:trHeight w:val="495"/>
        </w:trPr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3" w:rsidRPr="00F6471F" w:rsidRDefault="00EA79B3" w:rsidP="004C7B34">
            <w:pPr>
              <w:pStyle w:val="BodyText"/>
              <w:tabs>
                <w:tab w:val="left" w:pos="0"/>
              </w:tabs>
              <w:ind w:left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3" w:rsidRDefault="00EA79B3" w:rsidP="00440BA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ЗИЛ ДС 131,143 СпецДорМаш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40BAC">
              <w:rPr>
                <w:rFonts w:ascii="Times New Roman" w:hAnsi="Times New Roman"/>
                <w:color w:val="000000"/>
                <w:sz w:val="20"/>
              </w:rPr>
              <w:t>М 480 НК 174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40BAC">
              <w:rPr>
                <w:rFonts w:ascii="Times New Roman" w:hAnsi="Times New Roman"/>
                <w:color w:val="000000"/>
                <w:sz w:val="20"/>
              </w:rPr>
              <w:t>X6729461070000198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EA79B3" w:rsidRPr="00440BAC" w:rsidRDefault="00EA79B3" w:rsidP="00440BA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г.в. 2007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A79B3" w:rsidRPr="00C14BAC" w:rsidRDefault="00EA79B3" w:rsidP="00D046A6">
            <w:pPr>
              <w:pStyle w:val="BodyText"/>
              <w:tabs>
                <w:tab w:val="left" w:pos="0"/>
              </w:tabs>
              <w:jc w:val="center"/>
              <w:rPr>
                <w:rFonts w:ascii="Times" w:hAnsi="Times"/>
                <w:sz w:val="22"/>
                <w:szCs w:val="22"/>
                <w:highlight w:val="yellow"/>
              </w:rPr>
            </w:pPr>
            <w:r w:rsidRPr="00440BAC">
              <w:rPr>
                <w:rFonts w:ascii="Times" w:hAnsi="Times"/>
                <w:sz w:val="22"/>
                <w:szCs w:val="22"/>
              </w:rPr>
              <w:t xml:space="preserve">148 000,00 </w:t>
            </w:r>
          </w:p>
        </w:tc>
      </w:tr>
      <w:tr w:rsidR="00EA79B3" w:rsidRPr="00F6471F" w:rsidTr="00440BAC">
        <w:trPr>
          <w:trHeight w:val="495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EA79B3" w:rsidRPr="00440BAC" w:rsidRDefault="00EA79B3" w:rsidP="00FB192F">
            <w:pPr>
              <w:pStyle w:val="BodyText"/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440BAC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3</w:t>
            </w:r>
            <w:r w:rsidRPr="00440BAC">
              <w:rPr>
                <w:b/>
                <w:sz w:val="22"/>
                <w:szCs w:val="22"/>
              </w:rPr>
              <w:t>, в составе:</w:t>
            </w:r>
          </w:p>
        </w:tc>
      </w:tr>
      <w:tr w:rsidR="00EA79B3" w:rsidRPr="00F6471F" w:rsidTr="00440BAC">
        <w:trPr>
          <w:trHeight w:val="4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3" w:rsidRPr="00F6471F" w:rsidRDefault="00EA79B3" w:rsidP="004C7B34">
            <w:pPr>
              <w:pStyle w:val="BodyText"/>
              <w:tabs>
                <w:tab w:val="left" w:pos="0"/>
              </w:tabs>
              <w:ind w:left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3" w:rsidRPr="00A20E9B" w:rsidRDefault="00EA79B3" w:rsidP="00A20E9B">
            <w:pPr>
              <w:rPr>
                <w:rFonts w:ascii="Times New Roman" w:hAnsi="Times New Roman"/>
                <w:sz w:val="22"/>
                <w:szCs w:val="22"/>
              </w:rPr>
            </w:pPr>
            <w:r w:rsidRPr="00A20E9B">
              <w:rPr>
                <w:rFonts w:ascii="Times New Roman" w:hAnsi="Times New Roman"/>
                <w:sz w:val="22"/>
                <w:szCs w:val="22"/>
              </w:rPr>
              <w:t>Погрузчик ТО-28А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20E9B">
              <w:rPr>
                <w:rFonts w:ascii="Times New Roman" w:hAnsi="Times New Roman"/>
                <w:sz w:val="22"/>
                <w:szCs w:val="22"/>
              </w:rPr>
              <w:t>ХЕ 5970 74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20E9B">
              <w:rPr>
                <w:rFonts w:ascii="Times New Roman" w:hAnsi="Times New Roman"/>
                <w:sz w:val="22"/>
                <w:szCs w:val="22"/>
              </w:rPr>
              <w:t xml:space="preserve">зав. </w:t>
            </w:r>
            <w:smartTag w:uri="urn:schemas-microsoft-com:office:smarttags" w:element="metricconverter">
              <w:smartTagPr>
                <w:attr w:name="ProductID" w:val="110 г"/>
              </w:smartTagPr>
              <w:r w:rsidRPr="00A20E9B">
                <w:rPr>
                  <w:rFonts w:ascii="Times New Roman" w:hAnsi="Times New Roman"/>
                  <w:sz w:val="22"/>
                  <w:szCs w:val="22"/>
                </w:rPr>
                <w:t>110</w:t>
              </w:r>
              <w:r>
                <w:rPr>
                  <w:rFonts w:ascii="Times New Roman" w:hAnsi="Times New Roman"/>
                  <w:sz w:val="22"/>
                  <w:szCs w:val="22"/>
                </w:rPr>
                <w:t xml:space="preserve"> г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.в </w:t>
            </w:r>
            <w:r w:rsidRPr="00A20E9B">
              <w:rPr>
                <w:rFonts w:ascii="Times New Roman" w:hAnsi="Times New Roman"/>
                <w:sz w:val="22"/>
                <w:szCs w:val="22"/>
              </w:rPr>
              <w:t>1998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79B3" w:rsidRPr="00A20E9B" w:rsidRDefault="00EA79B3" w:rsidP="00D046A6">
            <w:pPr>
              <w:pStyle w:val="BodyText"/>
              <w:tabs>
                <w:tab w:val="left" w:pos="0"/>
              </w:tabs>
              <w:jc w:val="center"/>
              <w:rPr>
                <w:rFonts w:ascii="Times" w:hAnsi="Times"/>
                <w:sz w:val="22"/>
                <w:szCs w:val="22"/>
                <w:highlight w:val="yellow"/>
              </w:rPr>
            </w:pPr>
            <w:r w:rsidRPr="00A20E9B">
              <w:rPr>
                <w:rFonts w:ascii="Times" w:hAnsi="Times"/>
                <w:sz w:val="22"/>
                <w:szCs w:val="22"/>
              </w:rPr>
              <w:t>306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A20E9B">
              <w:rPr>
                <w:rFonts w:ascii="Times" w:hAnsi="Times"/>
                <w:sz w:val="22"/>
                <w:szCs w:val="22"/>
              </w:rPr>
              <w:t>000</w:t>
            </w:r>
            <w:r>
              <w:rPr>
                <w:rFonts w:ascii="Times" w:hAnsi="Times"/>
                <w:sz w:val="22"/>
                <w:szCs w:val="22"/>
              </w:rPr>
              <w:t>,00</w:t>
            </w:r>
          </w:p>
        </w:tc>
      </w:tr>
      <w:tr w:rsidR="00EA79B3" w:rsidRPr="00F6471F" w:rsidTr="00440BAC">
        <w:trPr>
          <w:trHeight w:val="495"/>
        </w:trPr>
        <w:tc>
          <w:tcPr>
            <w:tcW w:w="7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EA79B3" w:rsidRPr="00440BAC" w:rsidRDefault="00EA79B3" w:rsidP="00440BAC">
            <w:pPr>
              <w:pStyle w:val="BodyText"/>
              <w:tabs>
                <w:tab w:val="left" w:pos="0"/>
              </w:tabs>
              <w:spacing w:before="120" w:after="120"/>
              <w:jc w:val="center"/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Pr="00440BAC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4</w:t>
            </w:r>
            <w:r w:rsidRPr="00440BAC">
              <w:rPr>
                <w:b/>
                <w:sz w:val="22"/>
                <w:szCs w:val="22"/>
              </w:rPr>
              <w:t>, в составе: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A79B3" w:rsidRPr="00C14BAC" w:rsidRDefault="00EA79B3" w:rsidP="00D046A6">
            <w:pPr>
              <w:pStyle w:val="BodyText"/>
              <w:tabs>
                <w:tab w:val="left" w:pos="0"/>
              </w:tabs>
              <w:jc w:val="center"/>
              <w:rPr>
                <w:rFonts w:ascii="Times" w:hAnsi="Times"/>
                <w:sz w:val="22"/>
                <w:szCs w:val="22"/>
                <w:highlight w:val="yellow"/>
              </w:rPr>
            </w:pPr>
          </w:p>
        </w:tc>
      </w:tr>
      <w:tr w:rsidR="00EA79B3" w:rsidRPr="00F6471F" w:rsidTr="00440BAC">
        <w:trPr>
          <w:trHeight w:val="4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3" w:rsidRPr="00F6471F" w:rsidRDefault="00EA79B3" w:rsidP="004C7B34">
            <w:pPr>
              <w:pStyle w:val="BodyText"/>
              <w:tabs>
                <w:tab w:val="left" w:pos="0"/>
              </w:tabs>
              <w:ind w:left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3" w:rsidRPr="00A20E9B" w:rsidRDefault="00EA79B3" w:rsidP="00A20E9B">
            <w:pPr>
              <w:rPr>
                <w:rFonts w:ascii="Times New Roman" w:hAnsi="Times New Roman"/>
                <w:sz w:val="22"/>
                <w:szCs w:val="22"/>
              </w:rPr>
            </w:pPr>
            <w:r w:rsidRPr="00A20E9B">
              <w:rPr>
                <w:rFonts w:ascii="Times New Roman" w:hAnsi="Times New Roman"/>
                <w:sz w:val="22"/>
                <w:szCs w:val="22"/>
              </w:rPr>
              <w:t>Экскаватор ЕК-18-60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20E9B">
              <w:rPr>
                <w:rFonts w:ascii="Times New Roman" w:hAnsi="Times New Roman"/>
                <w:sz w:val="22"/>
                <w:szCs w:val="22"/>
              </w:rPr>
              <w:t>8502 ХС 74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20E9B">
              <w:rPr>
                <w:rFonts w:ascii="Times New Roman" w:hAnsi="Times New Roman"/>
                <w:sz w:val="22"/>
                <w:szCs w:val="22"/>
              </w:rPr>
              <w:t>зав. 1520 (115)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г.в. 2005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A79B3" w:rsidRPr="00A20E9B" w:rsidRDefault="00EA79B3" w:rsidP="00D046A6">
            <w:pPr>
              <w:pStyle w:val="BodyText"/>
              <w:tabs>
                <w:tab w:val="left" w:pos="0"/>
              </w:tabs>
              <w:jc w:val="center"/>
              <w:rPr>
                <w:rFonts w:ascii="Times" w:hAnsi="Times"/>
                <w:sz w:val="22"/>
                <w:szCs w:val="22"/>
                <w:highlight w:val="yellow"/>
              </w:rPr>
            </w:pPr>
            <w:r w:rsidRPr="00A20E9B">
              <w:rPr>
                <w:rFonts w:ascii="Times" w:hAnsi="Times"/>
                <w:sz w:val="22"/>
                <w:szCs w:val="22"/>
              </w:rPr>
              <w:t>424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A20E9B">
              <w:rPr>
                <w:rFonts w:ascii="Times" w:hAnsi="Times"/>
                <w:sz w:val="22"/>
                <w:szCs w:val="22"/>
              </w:rPr>
              <w:t>800</w:t>
            </w:r>
            <w:r>
              <w:rPr>
                <w:rFonts w:ascii="Times" w:hAnsi="Times"/>
                <w:sz w:val="22"/>
                <w:szCs w:val="22"/>
              </w:rPr>
              <w:t>,00</w:t>
            </w:r>
          </w:p>
        </w:tc>
      </w:tr>
      <w:tr w:rsidR="00EA79B3" w:rsidRPr="00F6471F" w:rsidTr="00B64D14">
        <w:trPr>
          <w:trHeight w:val="4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3" w:rsidRPr="00F6471F" w:rsidRDefault="00EA79B3" w:rsidP="00A85E27">
            <w:pPr>
              <w:pStyle w:val="BodyText"/>
              <w:tabs>
                <w:tab w:val="left" w:pos="0"/>
              </w:tabs>
              <w:ind w:left="1260"/>
              <w:jc w:val="center"/>
              <w:rPr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3" w:rsidRPr="00D2569D" w:rsidRDefault="00EA79B3" w:rsidP="001C56BA">
            <w:pPr>
              <w:pStyle w:val="BodyText"/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79B3" w:rsidRPr="00A20E9B" w:rsidRDefault="00EA79B3" w:rsidP="00A20E9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20E9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936 240,00  </w:t>
            </w:r>
          </w:p>
          <w:p w:rsidR="00EA79B3" w:rsidRDefault="00EA79B3" w:rsidP="00904560">
            <w:pPr>
              <w:pStyle w:val="BodyText"/>
              <w:tabs>
                <w:tab w:val="left" w:pos="0"/>
              </w:tabs>
              <w:jc w:val="center"/>
              <w:rPr>
                <w:rFonts w:ascii="Times" w:hAnsi="Times"/>
                <w:b/>
                <w:sz w:val="22"/>
                <w:szCs w:val="22"/>
                <w:highlight w:val="yellow"/>
              </w:rPr>
            </w:pPr>
          </w:p>
        </w:tc>
      </w:tr>
      <w:bookmarkEnd w:id="3"/>
    </w:tbl>
    <w:p w:rsidR="00EA79B3" w:rsidRDefault="00EA79B3" w:rsidP="00A9226E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</w:p>
    <w:p w:rsidR="00EA79B3" w:rsidRPr="00AC5F63" w:rsidRDefault="00EA79B3" w:rsidP="00A9226E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  <w:r>
        <w:rPr>
          <w:sz w:val="22"/>
          <w:szCs w:val="22"/>
        </w:rPr>
        <w:t>3.2. П</w:t>
      </w:r>
      <w:r w:rsidRPr="004B655D">
        <w:rPr>
          <w:sz w:val="22"/>
          <w:szCs w:val="22"/>
        </w:rPr>
        <w:t>ервоначальная</w:t>
      </w:r>
      <w:r w:rsidRPr="00AC5F63">
        <w:rPr>
          <w:sz w:val="22"/>
          <w:szCs w:val="22"/>
        </w:rPr>
        <w:t xml:space="preserve"> цена реализации </w:t>
      </w:r>
      <w:r>
        <w:rPr>
          <w:sz w:val="22"/>
          <w:szCs w:val="22"/>
        </w:rPr>
        <w:t xml:space="preserve">на торгах </w:t>
      </w:r>
      <w:r w:rsidRPr="00AC5F63">
        <w:rPr>
          <w:sz w:val="22"/>
          <w:szCs w:val="22"/>
        </w:rPr>
        <w:t xml:space="preserve">устанавливается в размере </w:t>
      </w:r>
      <w:r>
        <w:rPr>
          <w:sz w:val="22"/>
          <w:szCs w:val="22"/>
        </w:rPr>
        <w:t>10</w:t>
      </w:r>
      <w:r w:rsidRPr="00AC5F63">
        <w:rPr>
          <w:sz w:val="22"/>
          <w:szCs w:val="22"/>
        </w:rPr>
        <w:t xml:space="preserve">0 % от </w:t>
      </w:r>
      <w:r>
        <w:rPr>
          <w:sz w:val="22"/>
          <w:szCs w:val="22"/>
        </w:rPr>
        <w:t>Начальной стоимости имущества согласно таблице в п 3.1</w:t>
      </w:r>
      <w:r w:rsidRPr="00AC5F63">
        <w:rPr>
          <w:sz w:val="22"/>
          <w:szCs w:val="22"/>
        </w:rPr>
        <w:t>.</w:t>
      </w:r>
    </w:p>
    <w:p w:rsidR="00EA79B3" w:rsidRPr="00AC5F63" w:rsidRDefault="00EA79B3" w:rsidP="00F64CF1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  <w:r w:rsidRPr="00AC5F63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AC5F63">
        <w:rPr>
          <w:sz w:val="22"/>
          <w:szCs w:val="22"/>
        </w:rPr>
        <w:t xml:space="preserve">. Торги (разделы 4 - 6 настоящего Положения) проводятся в форме </w:t>
      </w:r>
      <w:r>
        <w:rPr>
          <w:sz w:val="22"/>
          <w:szCs w:val="22"/>
        </w:rPr>
        <w:t xml:space="preserve">английского </w:t>
      </w:r>
      <w:r w:rsidRPr="00AC5F63">
        <w:rPr>
          <w:sz w:val="22"/>
          <w:szCs w:val="22"/>
        </w:rPr>
        <w:t xml:space="preserve">аукциона и являются открытыми по составу участников. Предложения по цене Имущества </w:t>
      </w:r>
      <w:r>
        <w:rPr>
          <w:sz w:val="22"/>
          <w:szCs w:val="22"/>
        </w:rPr>
        <w:t>Продавца</w:t>
      </w:r>
      <w:r w:rsidRPr="00AC5F63">
        <w:rPr>
          <w:sz w:val="22"/>
          <w:szCs w:val="22"/>
        </w:rPr>
        <w:t xml:space="preserve"> (выставленного лота) подаются в открытой форме.</w:t>
      </w:r>
    </w:p>
    <w:p w:rsidR="00EA79B3" w:rsidRPr="00AC5F63" w:rsidRDefault="00EA79B3" w:rsidP="00F64CF1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  <w:r>
        <w:rPr>
          <w:sz w:val="22"/>
          <w:szCs w:val="22"/>
        </w:rPr>
        <w:t>3.4. </w:t>
      </w:r>
      <w:r w:rsidRPr="00AC5F63">
        <w:rPr>
          <w:sz w:val="22"/>
          <w:szCs w:val="22"/>
        </w:rPr>
        <w:t>Открытые торги по продаже имущества проводятся в форме электронных торгов с использованием Электронной площадки. Доступ к электронной площадке через сеть Интернет является открытым.</w:t>
      </w:r>
    </w:p>
    <w:p w:rsidR="00EA79B3" w:rsidRPr="00AC5F63" w:rsidRDefault="00EA79B3" w:rsidP="0087130D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  <w:r w:rsidRPr="005F0F2C">
        <w:rPr>
          <w:sz w:val="22"/>
          <w:szCs w:val="22"/>
        </w:rPr>
        <w:t>3.5. Порядок оставления Продавцом Имущества за собой установлен п.5.16 настоящего Положения.</w:t>
      </w:r>
    </w:p>
    <w:p w:rsidR="00EA79B3" w:rsidRPr="00AC5F63" w:rsidRDefault="00EA79B3" w:rsidP="0087130D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  <w:r w:rsidRPr="00AC5F63">
        <w:rPr>
          <w:sz w:val="22"/>
          <w:szCs w:val="22"/>
        </w:rPr>
        <w:t>3.</w:t>
      </w:r>
      <w:r>
        <w:rPr>
          <w:sz w:val="22"/>
          <w:szCs w:val="22"/>
        </w:rPr>
        <w:t>6</w:t>
      </w:r>
      <w:r w:rsidRPr="00AC5F63">
        <w:rPr>
          <w:sz w:val="22"/>
          <w:szCs w:val="22"/>
        </w:rPr>
        <w:t>. В открытых торгах могут принимать участие только лица, признанные участниками торгов.</w:t>
      </w:r>
    </w:p>
    <w:p w:rsidR="00EA79B3" w:rsidRPr="00AC5F63" w:rsidRDefault="00EA79B3" w:rsidP="0087130D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  <w:r w:rsidRPr="00AC5F63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AC5F63">
        <w:rPr>
          <w:sz w:val="22"/>
          <w:szCs w:val="22"/>
        </w:rPr>
        <w:t>.</w:t>
      </w:r>
      <w:r>
        <w:t> </w:t>
      </w:r>
      <w:r w:rsidRPr="00AC5F63">
        <w:rPr>
          <w:sz w:val="22"/>
          <w:szCs w:val="22"/>
        </w:rPr>
        <w:t>Особенности участия в торгах иностранных юридических лиц и граждан определяются действующим законодательством.</w:t>
      </w:r>
    </w:p>
    <w:p w:rsidR="00EA79B3" w:rsidRPr="00AC5F63" w:rsidRDefault="00EA79B3" w:rsidP="0087130D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  <w:r>
        <w:rPr>
          <w:sz w:val="22"/>
          <w:szCs w:val="22"/>
        </w:rPr>
        <w:t>3.8</w:t>
      </w:r>
      <w:r w:rsidRPr="00AC5F63">
        <w:rPr>
          <w:sz w:val="22"/>
          <w:szCs w:val="22"/>
        </w:rPr>
        <w:t>. Покупатель участвует на торгах лично или через представителя.</w:t>
      </w:r>
    </w:p>
    <w:p w:rsidR="00EA79B3" w:rsidRPr="00AC5F63" w:rsidRDefault="00EA79B3" w:rsidP="0087130D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  <w:r w:rsidRPr="00AC5F63">
        <w:rPr>
          <w:sz w:val="22"/>
          <w:szCs w:val="22"/>
        </w:rPr>
        <w:t>3.</w:t>
      </w:r>
      <w:r>
        <w:rPr>
          <w:sz w:val="22"/>
          <w:szCs w:val="22"/>
        </w:rPr>
        <w:t>9</w:t>
      </w:r>
      <w:r w:rsidRPr="00AC5F63">
        <w:rPr>
          <w:sz w:val="22"/>
          <w:szCs w:val="22"/>
        </w:rPr>
        <w:t>. Расходы по регистрации перехода права собственности на продаваемое Имущество несет Покупатель.</w:t>
      </w:r>
      <w:bookmarkStart w:id="4" w:name="_Toc249932439"/>
      <w:bookmarkStart w:id="5" w:name="_Toc249932508"/>
      <w:bookmarkStart w:id="6" w:name="_Toc249932541"/>
      <w:bookmarkStart w:id="7" w:name="_Toc249932440"/>
      <w:bookmarkStart w:id="8" w:name="_Toc249932509"/>
      <w:bookmarkStart w:id="9" w:name="_Toc249932542"/>
      <w:bookmarkEnd w:id="4"/>
      <w:bookmarkEnd w:id="5"/>
      <w:bookmarkEnd w:id="6"/>
      <w:bookmarkEnd w:id="7"/>
      <w:bookmarkEnd w:id="8"/>
      <w:bookmarkEnd w:id="9"/>
    </w:p>
    <w:p w:rsidR="00EA79B3" w:rsidRPr="00616E13" w:rsidRDefault="00EA79B3" w:rsidP="0087130D">
      <w:pPr>
        <w:pStyle w:val="BodyText"/>
        <w:tabs>
          <w:tab w:val="left" w:pos="0"/>
        </w:tabs>
        <w:autoSpaceDE/>
        <w:autoSpaceDN/>
        <w:ind w:firstLine="540"/>
        <w:rPr>
          <w:sz w:val="22"/>
          <w:szCs w:val="22"/>
        </w:rPr>
      </w:pPr>
      <w:r w:rsidRPr="00616E13">
        <w:rPr>
          <w:sz w:val="22"/>
          <w:szCs w:val="22"/>
        </w:rPr>
        <w:t>3.10. Продавец в соответствии с настоящим Положением:</w:t>
      </w:r>
    </w:p>
    <w:p w:rsidR="00EA79B3" w:rsidRPr="00AC5F63" w:rsidRDefault="00EA79B3" w:rsidP="002771DE">
      <w:pPr>
        <w:pStyle w:val="List2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16E13">
        <w:rPr>
          <w:sz w:val="22"/>
          <w:szCs w:val="22"/>
        </w:rPr>
        <w:t>Организует подготовку</w:t>
      </w:r>
      <w:r w:rsidRPr="00AC5F63">
        <w:rPr>
          <w:sz w:val="22"/>
          <w:szCs w:val="22"/>
        </w:rPr>
        <w:t xml:space="preserve"> и публикацию информационного сообщения о продаже Имущества и сообщения о </w:t>
      </w:r>
      <w:r w:rsidRPr="002771DE">
        <w:rPr>
          <w:sz w:val="22"/>
          <w:szCs w:val="22"/>
        </w:rPr>
        <w:t>результатах проведения торгов на</w:t>
      </w:r>
      <w:r>
        <w:rPr>
          <w:sz w:val="22"/>
          <w:szCs w:val="22"/>
        </w:rPr>
        <w:t xml:space="preserve"> Электронной площадке</w:t>
      </w:r>
      <w:r>
        <w:t>;</w:t>
      </w:r>
    </w:p>
    <w:p w:rsidR="00EA79B3" w:rsidRPr="00AC5F63" w:rsidRDefault="00EA79B3" w:rsidP="002771DE">
      <w:pPr>
        <w:pStyle w:val="List2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Определяет участников торгов;</w:t>
      </w:r>
    </w:p>
    <w:p w:rsidR="00EA79B3" w:rsidRPr="00AC5F63" w:rsidRDefault="00EA79B3" w:rsidP="002771DE">
      <w:pPr>
        <w:pStyle w:val="List2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Заключает с заявителями договоры о задатке (по требованию заявителя);</w:t>
      </w:r>
    </w:p>
    <w:p w:rsidR="00EA79B3" w:rsidRPr="00AC5F63" w:rsidRDefault="00EA79B3" w:rsidP="002771DE">
      <w:pPr>
        <w:pStyle w:val="List2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AC5F63">
        <w:rPr>
          <w:sz w:val="22"/>
          <w:szCs w:val="22"/>
        </w:rPr>
        <w:t xml:space="preserve">Уведомляет </w:t>
      </w:r>
      <w:r>
        <w:rPr>
          <w:sz w:val="22"/>
          <w:szCs w:val="22"/>
        </w:rPr>
        <w:t>з</w:t>
      </w:r>
      <w:r w:rsidRPr="00AC5F63">
        <w:rPr>
          <w:sz w:val="22"/>
          <w:szCs w:val="22"/>
        </w:rPr>
        <w:t xml:space="preserve">аявителей о результатах рассмотрения представленных заявок на участие в торгах и признании или непризнании </w:t>
      </w:r>
      <w:r>
        <w:rPr>
          <w:sz w:val="22"/>
          <w:szCs w:val="22"/>
        </w:rPr>
        <w:t>з</w:t>
      </w:r>
      <w:r w:rsidRPr="00AC5F63">
        <w:rPr>
          <w:sz w:val="22"/>
          <w:szCs w:val="22"/>
        </w:rPr>
        <w:t>аявителей Участниками торгов;</w:t>
      </w:r>
    </w:p>
    <w:p w:rsidR="00EA79B3" w:rsidRPr="00AC5F63" w:rsidRDefault="00EA79B3" w:rsidP="002771DE">
      <w:pPr>
        <w:pStyle w:val="List2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Определяет победителя торгов и подписывает протокол о результатах проведения торгов;</w:t>
      </w:r>
    </w:p>
    <w:p w:rsidR="00EA79B3" w:rsidRPr="00616E13" w:rsidRDefault="00EA79B3" w:rsidP="002771DE">
      <w:pPr>
        <w:pStyle w:val="List2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16E13">
        <w:rPr>
          <w:sz w:val="22"/>
          <w:szCs w:val="22"/>
        </w:rPr>
        <w:t>Уведомляет Участников торгов о результатах проведения торгов.</w:t>
      </w:r>
    </w:p>
    <w:p w:rsidR="00EA79B3" w:rsidRDefault="00EA79B3" w:rsidP="0087130D">
      <w:pPr>
        <w:pStyle w:val="List2"/>
        <w:tabs>
          <w:tab w:val="left" w:pos="1560"/>
        </w:tabs>
        <w:ind w:left="0" w:firstLine="540"/>
        <w:jc w:val="both"/>
        <w:rPr>
          <w:sz w:val="22"/>
          <w:szCs w:val="22"/>
        </w:rPr>
      </w:pPr>
      <w:r w:rsidRPr="00616E13">
        <w:rPr>
          <w:sz w:val="22"/>
          <w:szCs w:val="22"/>
        </w:rPr>
        <w:t>3.11. Продавец по своему усмотрению</w:t>
      </w:r>
      <w:r>
        <w:rPr>
          <w:sz w:val="22"/>
          <w:szCs w:val="22"/>
        </w:rPr>
        <w:t xml:space="preserve"> вправе изменять состав и количество Лотов в отношении Имущества.</w:t>
      </w:r>
    </w:p>
    <w:p w:rsidR="00EA79B3" w:rsidRPr="00AC5F63" w:rsidRDefault="00EA79B3" w:rsidP="0087130D">
      <w:pPr>
        <w:pStyle w:val="List2"/>
        <w:tabs>
          <w:tab w:val="left" w:pos="1560"/>
        </w:tabs>
        <w:ind w:left="0" w:firstLine="540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3.1</w:t>
      </w:r>
      <w:r>
        <w:rPr>
          <w:sz w:val="22"/>
          <w:szCs w:val="22"/>
        </w:rPr>
        <w:t>2</w:t>
      </w:r>
      <w:r w:rsidRPr="00AC5F63">
        <w:rPr>
          <w:sz w:val="22"/>
          <w:szCs w:val="22"/>
        </w:rPr>
        <w:t>. Информационное сообщение о проведении торгов включает:</w:t>
      </w:r>
    </w:p>
    <w:p w:rsidR="00EA79B3" w:rsidRPr="00AC5F63" w:rsidRDefault="00EA79B3" w:rsidP="00F45481">
      <w:pPr>
        <w:pStyle w:val="List2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C5F63">
        <w:rPr>
          <w:sz w:val="22"/>
          <w:szCs w:val="22"/>
        </w:rPr>
        <w:t xml:space="preserve">Сведения об Имуществе </w:t>
      </w:r>
      <w:r>
        <w:rPr>
          <w:sz w:val="22"/>
          <w:szCs w:val="22"/>
        </w:rPr>
        <w:t>Общества</w:t>
      </w:r>
      <w:r w:rsidRPr="00AC5F63">
        <w:rPr>
          <w:sz w:val="22"/>
          <w:szCs w:val="22"/>
        </w:rPr>
        <w:t>, его составе, характеристиках, описание и порядок его осмотра;</w:t>
      </w:r>
    </w:p>
    <w:p w:rsidR="00EA79B3" w:rsidRPr="00AC5F63" w:rsidRDefault="00EA79B3" w:rsidP="00F45481">
      <w:pPr>
        <w:pStyle w:val="List2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Сведения о форме проведения торгов и форме представления предложений о цене Имущества;</w:t>
      </w:r>
    </w:p>
    <w:p w:rsidR="00EA79B3" w:rsidRPr="00AC5F63" w:rsidRDefault="00EA79B3" w:rsidP="00F45481">
      <w:pPr>
        <w:pStyle w:val="List2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Порядок, срок, время и место представления заявок на участие в торгах (даты и время начала и окончания представления указанных заявок);</w:t>
      </w:r>
    </w:p>
    <w:p w:rsidR="00EA79B3" w:rsidRPr="00AC5F63" w:rsidRDefault="00EA79B3" w:rsidP="00F45481">
      <w:pPr>
        <w:pStyle w:val="List2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EA79B3" w:rsidRPr="00AC5F63" w:rsidRDefault="00EA79B3" w:rsidP="00F45481">
      <w:pPr>
        <w:pStyle w:val="List2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Размер задатка, сроки и порядок внесения задатка, реквизиты счетов, на которые вносится задаток, проект договора о задатке;</w:t>
      </w:r>
    </w:p>
    <w:p w:rsidR="00EA79B3" w:rsidRPr="00AC5F63" w:rsidRDefault="00EA79B3" w:rsidP="00F45481">
      <w:pPr>
        <w:pStyle w:val="List2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C5F63">
        <w:rPr>
          <w:sz w:val="22"/>
          <w:szCs w:val="22"/>
        </w:rPr>
        <w:t xml:space="preserve">Начальная цена продажи Имущества </w:t>
      </w:r>
      <w:r>
        <w:rPr>
          <w:sz w:val="22"/>
          <w:szCs w:val="22"/>
        </w:rPr>
        <w:t>Общества</w:t>
      </w:r>
      <w:r w:rsidRPr="00AC5F63">
        <w:rPr>
          <w:sz w:val="22"/>
          <w:szCs w:val="22"/>
        </w:rPr>
        <w:t>;</w:t>
      </w:r>
    </w:p>
    <w:p w:rsidR="00EA79B3" w:rsidRPr="00AC5F63" w:rsidRDefault="00EA79B3" w:rsidP="00F45481">
      <w:pPr>
        <w:pStyle w:val="List2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Величина повышения начальной цены («шаг аукциона»);</w:t>
      </w:r>
    </w:p>
    <w:p w:rsidR="00EA79B3" w:rsidRPr="00AC5F63" w:rsidRDefault="00EA79B3" w:rsidP="00F45481">
      <w:pPr>
        <w:pStyle w:val="List2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Порядок и критерии выявления победителя торгов;</w:t>
      </w:r>
    </w:p>
    <w:p w:rsidR="00EA79B3" w:rsidRPr="00AC5F63" w:rsidRDefault="00EA79B3" w:rsidP="00F45481">
      <w:pPr>
        <w:pStyle w:val="List2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Дата, время и место подведения результатов торгов;</w:t>
      </w:r>
    </w:p>
    <w:p w:rsidR="00EA79B3" w:rsidRPr="00AC5F63" w:rsidRDefault="00EA79B3" w:rsidP="00F45481">
      <w:pPr>
        <w:pStyle w:val="List2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Порядок и срок заключения договора купли-продажи;</w:t>
      </w:r>
    </w:p>
    <w:p w:rsidR="00EA79B3" w:rsidRPr="00616E13" w:rsidRDefault="00EA79B3" w:rsidP="00F45481">
      <w:pPr>
        <w:pStyle w:val="List2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616E13">
        <w:rPr>
          <w:sz w:val="22"/>
          <w:szCs w:val="22"/>
        </w:rPr>
        <w:t>Сроки платежей, реквизиты счетов, на которые вносятся платежи;</w:t>
      </w:r>
    </w:p>
    <w:p w:rsidR="00EA79B3" w:rsidRPr="00616E13" w:rsidRDefault="00EA79B3" w:rsidP="00F45481">
      <w:pPr>
        <w:pStyle w:val="List2"/>
        <w:numPr>
          <w:ilvl w:val="0"/>
          <w:numId w:val="24"/>
        </w:numPr>
        <w:tabs>
          <w:tab w:val="left" w:pos="993"/>
          <w:tab w:val="left" w:pos="1440"/>
        </w:tabs>
        <w:ind w:left="993"/>
        <w:jc w:val="both"/>
        <w:rPr>
          <w:sz w:val="22"/>
          <w:szCs w:val="22"/>
        </w:rPr>
      </w:pPr>
      <w:r w:rsidRPr="00616E13">
        <w:rPr>
          <w:sz w:val="22"/>
          <w:szCs w:val="22"/>
        </w:rPr>
        <w:t>Сведения о Продавце, его почтовый адрес, адрес электронной почты, номер контактного телефона.</w:t>
      </w:r>
    </w:p>
    <w:p w:rsidR="00EA79B3" w:rsidRPr="00616E13" w:rsidRDefault="00EA79B3" w:rsidP="0087130D">
      <w:pPr>
        <w:pStyle w:val="List2"/>
        <w:tabs>
          <w:tab w:val="left" w:pos="1440"/>
          <w:tab w:val="left" w:pos="1560"/>
        </w:tabs>
        <w:ind w:left="0" w:firstLine="540"/>
        <w:jc w:val="both"/>
        <w:rPr>
          <w:sz w:val="22"/>
          <w:szCs w:val="22"/>
        </w:rPr>
      </w:pPr>
      <w:r w:rsidRPr="00616E13">
        <w:rPr>
          <w:sz w:val="22"/>
          <w:szCs w:val="22"/>
        </w:rPr>
        <w:t>3.13. С момента начала приема заявок Продавец предоставляет каждому заинтересованному лицу возможность предварительного ознакомления с составом Имущества и условиями продажи, а также с иной имеющейся у него информацией о выставленном на продажу Имуществе.</w:t>
      </w:r>
    </w:p>
    <w:p w:rsidR="00EA79B3" w:rsidRPr="00AC5F63" w:rsidRDefault="00EA79B3" w:rsidP="0087130D">
      <w:pPr>
        <w:pStyle w:val="List2"/>
        <w:tabs>
          <w:tab w:val="left" w:pos="1440"/>
          <w:tab w:val="left" w:pos="1560"/>
        </w:tabs>
        <w:ind w:left="0" w:firstLine="540"/>
        <w:jc w:val="both"/>
        <w:rPr>
          <w:sz w:val="22"/>
          <w:szCs w:val="22"/>
        </w:rPr>
      </w:pPr>
      <w:r w:rsidRPr="00616E13">
        <w:rPr>
          <w:sz w:val="22"/>
          <w:szCs w:val="22"/>
        </w:rPr>
        <w:t xml:space="preserve">3.15. Для участия в торгах Заявитель должен внести </w:t>
      </w:r>
      <w:r w:rsidRPr="00616E13">
        <w:rPr>
          <w:b/>
          <w:sz w:val="22"/>
          <w:szCs w:val="22"/>
        </w:rPr>
        <w:t>задаток</w:t>
      </w:r>
      <w:r>
        <w:rPr>
          <w:b/>
          <w:sz w:val="22"/>
          <w:szCs w:val="22"/>
        </w:rPr>
        <w:t xml:space="preserve"> </w:t>
      </w:r>
      <w:r w:rsidRPr="00616E13">
        <w:rPr>
          <w:b/>
          <w:bCs/>
          <w:sz w:val="22"/>
          <w:szCs w:val="22"/>
        </w:rPr>
        <w:t>в размере 20</w:t>
      </w:r>
      <w:r w:rsidRPr="00616E13">
        <w:rPr>
          <w:b/>
          <w:sz w:val="22"/>
          <w:szCs w:val="22"/>
        </w:rPr>
        <w:t>% от начальной цены продажи лота</w:t>
      </w:r>
      <w:r w:rsidRPr="00616E13">
        <w:rPr>
          <w:sz w:val="22"/>
          <w:szCs w:val="22"/>
        </w:rPr>
        <w:t xml:space="preserve"> в счет обеспечения оплаты Имущества Общества на счет Продавца, указанный</w:t>
      </w:r>
      <w:r w:rsidRPr="00AC5F63">
        <w:rPr>
          <w:sz w:val="22"/>
          <w:szCs w:val="22"/>
        </w:rPr>
        <w:t xml:space="preserve"> в информационном сообщении</w:t>
      </w:r>
      <w:r>
        <w:rPr>
          <w:sz w:val="22"/>
          <w:szCs w:val="22"/>
        </w:rPr>
        <w:t xml:space="preserve"> о проведении торгов</w:t>
      </w:r>
      <w:r w:rsidRPr="00AC5F63">
        <w:rPr>
          <w:sz w:val="22"/>
          <w:szCs w:val="22"/>
        </w:rPr>
        <w:t xml:space="preserve">. Задаток должен быть внесен заявителем в срок, обеспечивающий его поступление на счет, указанный в информационном сообщении о проведении торгов, </w:t>
      </w:r>
      <w:r>
        <w:rPr>
          <w:sz w:val="22"/>
          <w:szCs w:val="22"/>
        </w:rPr>
        <w:t xml:space="preserve">именно </w:t>
      </w:r>
      <w:r w:rsidRPr="00AC5F63">
        <w:rPr>
          <w:sz w:val="22"/>
          <w:szCs w:val="22"/>
        </w:rPr>
        <w:t xml:space="preserve">до </w:t>
      </w:r>
      <w:r>
        <w:rPr>
          <w:sz w:val="22"/>
          <w:szCs w:val="22"/>
        </w:rPr>
        <w:t xml:space="preserve">времени </w:t>
      </w:r>
      <w:r w:rsidRPr="00AC5F63">
        <w:rPr>
          <w:sz w:val="22"/>
          <w:szCs w:val="22"/>
        </w:rPr>
        <w:t>окончания приема заявок на участие в торгах.</w:t>
      </w:r>
    </w:p>
    <w:p w:rsidR="00EA79B3" w:rsidRPr="00AC5F63" w:rsidRDefault="00EA79B3" w:rsidP="0087130D">
      <w:pPr>
        <w:pStyle w:val="List2"/>
        <w:tabs>
          <w:tab w:val="left" w:pos="1440"/>
          <w:tab w:val="left" w:pos="1560"/>
        </w:tabs>
        <w:ind w:left="0" w:firstLine="540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3.1</w:t>
      </w:r>
      <w:r>
        <w:rPr>
          <w:sz w:val="22"/>
          <w:szCs w:val="22"/>
        </w:rPr>
        <w:t>6</w:t>
      </w:r>
      <w:r w:rsidRPr="00AC5F63">
        <w:rPr>
          <w:sz w:val="22"/>
          <w:szCs w:val="22"/>
        </w:rPr>
        <w:t>. Документом, подтверждающим п</w:t>
      </w:r>
      <w:r>
        <w:rPr>
          <w:sz w:val="22"/>
          <w:szCs w:val="22"/>
        </w:rPr>
        <w:t xml:space="preserve">еречисление </w:t>
      </w:r>
      <w:r w:rsidRPr="00AC5F63">
        <w:rPr>
          <w:sz w:val="22"/>
          <w:szCs w:val="22"/>
        </w:rPr>
        <w:t>задатка на счет, указанный в информационном сообщении о проведении торгов, является выписка со счета, заверенная банком, либо платежное поручение с отметкой о списании суммы задатка с расчетного счета заявителя.</w:t>
      </w:r>
    </w:p>
    <w:p w:rsidR="00EA79B3" w:rsidRPr="00AC5F63" w:rsidRDefault="00EA79B3" w:rsidP="0087130D">
      <w:pPr>
        <w:pStyle w:val="List2"/>
        <w:tabs>
          <w:tab w:val="left" w:pos="1440"/>
          <w:tab w:val="left" w:pos="1560"/>
        </w:tabs>
        <w:ind w:left="0" w:firstLine="540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3.1</w:t>
      </w:r>
      <w:r>
        <w:rPr>
          <w:sz w:val="22"/>
          <w:szCs w:val="22"/>
        </w:rPr>
        <w:t>7</w:t>
      </w:r>
      <w:r w:rsidRPr="00AC5F63">
        <w:rPr>
          <w:sz w:val="22"/>
          <w:szCs w:val="22"/>
        </w:rPr>
        <w:t>. Задаток, внесенный победителем торгов, засчитывается в счет оплаты приобретаемого Имущества.</w:t>
      </w:r>
    </w:p>
    <w:p w:rsidR="00EA79B3" w:rsidRPr="00AC5F63" w:rsidRDefault="00EA79B3" w:rsidP="0087130D">
      <w:pPr>
        <w:pStyle w:val="List2"/>
        <w:tabs>
          <w:tab w:val="left" w:pos="1440"/>
          <w:tab w:val="left" w:pos="1560"/>
        </w:tabs>
        <w:ind w:left="0" w:firstLine="540"/>
        <w:jc w:val="both"/>
        <w:rPr>
          <w:sz w:val="22"/>
          <w:szCs w:val="22"/>
        </w:rPr>
      </w:pPr>
      <w:r w:rsidRPr="00AC5F63">
        <w:rPr>
          <w:sz w:val="22"/>
          <w:szCs w:val="22"/>
        </w:rPr>
        <w:t>3.1</w:t>
      </w:r>
      <w:r>
        <w:rPr>
          <w:sz w:val="22"/>
          <w:szCs w:val="22"/>
        </w:rPr>
        <w:t>8</w:t>
      </w:r>
      <w:r w:rsidRPr="00AC5F63">
        <w:rPr>
          <w:sz w:val="22"/>
          <w:szCs w:val="22"/>
        </w:rPr>
        <w:t>. При отказе в допуске заявителя к участию в торгах задаток возвращается в течение 5 (пяти) дней со дня подписания протокола об определении участников торгов.</w:t>
      </w:r>
    </w:p>
    <w:p w:rsidR="00EA79B3" w:rsidRPr="00AC5F63" w:rsidRDefault="00EA79B3" w:rsidP="0087130D">
      <w:pPr>
        <w:pStyle w:val="List2"/>
        <w:tabs>
          <w:tab w:val="left" w:pos="1440"/>
          <w:tab w:val="left" w:pos="156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3.19</w:t>
      </w:r>
      <w:r w:rsidRPr="00AC5F63">
        <w:rPr>
          <w:sz w:val="22"/>
          <w:szCs w:val="22"/>
        </w:rPr>
        <w:t xml:space="preserve">. Задаток не возвращается в случае отказа или уклонения победителя торгов от подписания договора купли-продажи Имущества </w:t>
      </w:r>
      <w:r>
        <w:rPr>
          <w:sz w:val="22"/>
          <w:szCs w:val="22"/>
        </w:rPr>
        <w:t>Общества</w:t>
      </w:r>
      <w:r w:rsidRPr="00AC5F63">
        <w:rPr>
          <w:sz w:val="22"/>
          <w:szCs w:val="22"/>
        </w:rPr>
        <w:t xml:space="preserve"> в течение 5 дней с момента направления </w:t>
      </w:r>
      <w:r>
        <w:rPr>
          <w:sz w:val="22"/>
          <w:szCs w:val="22"/>
        </w:rPr>
        <w:t xml:space="preserve">Продавцом </w:t>
      </w:r>
      <w:r w:rsidRPr="00AC5F63">
        <w:rPr>
          <w:sz w:val="22"/>
          <w:szCs w:val="22"/>
        </w:rPr>
        <w:t xml:space="preserve">победителю торгов предложения заключить договор купли-продажи, а также в случае неоплаты Имущества </w:t>
      </w:r>
      <w:r>
        <w:rPr>
          <w:sz w:val="22"/>
          <w:szCs w:val="22"/>
        </w:rPr>
        <w:t>Общества</w:t>
      </w:r>
      <w:r w:rsidRPr="00AC5F63">
        <w:rPr>
          <w:sz w:val="22"/>
          <w:szCs w:val="22"/>
        </w:rPr>
        <w:t xml:space="preserve"> в установленный срок в соответствии с заключенным договором купли-продажи. </w:t>
      </w:r>
    </w:p>
    <w:p w:rsidR="00EA79B3" w:rsidRDefault="00EA79B3" w:rsidP="0087130D">
      <w:pPr>
        <w:pStyle w:val="List2"/>
        <w:tabs>
          <w:tab w:val="left" w:pos="1440"/>
          <w:tab w:val="left" w:pos="156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3.20</w:t>
      </w:r>
      <w:r w:rsidRPr="00AC5F63">
        <w:rPr>
          <w:sz w:val="22"/>
          <w:szCs w:val="22"/>
        </w:rPr>
        <w:t xml:space="preserve">. Шаг аукциона устанавливается </w:t>
      </w:r>
      <w:r>
        <w:rPr>
          <w:sz w:val="22"/>
          <w:szCs w:val="22"/>
        </w:rPr>
        <w:t xml:space="preserve">равным – в </w:t>
      </w:r>
      <w:r w:rsidRPr="00AC5F63">
        <w:rPr>
          <w:sz w:val="22"/>
          <w:szCs w:val="22"/>
        </w:rPr>
        <w:t xml:space="preserve">размере </w:t>
      </w:r>
      <w:r>
        <w:rPr>
          <w:b/>
          <w:sz w:val="22"/>
          <w:szCs w:val="22"/>
        </w:rPr>
        <w:t>5 (Пять</w:t>
      </w:r>
      <w:r w:rsidRPr="00AC5F63">
        <w:rPr>
          <w:b/>
          <w:sz w:val="22"/>
          <w:szCs w:val="22"/>
        </w:rPr>
        <w:t>) процентов</w:t>
      </w:r>
      <w:r w:rsidRPr="00AC5F63">
        <w:rPr>
          <w:sz w:val="22"/>
          <w:szCs w:val="22"/>
        </w:rPr>
        <w:t xml:space="preserve"> от н</w:t>
      </w:r>
      <w:r>
        <w:rPr>
          <w:sz w:val="22"/>
          <w:szCs w:val="22"/>
        </w:rPr>
        <w:t>ачальной цены продажи Имущества.</w:t>
      </w:r>
    </w:p>
    <w:p w:rsidR="00EA79B3" w:rsidRDefault="00EA79B3" w:rsidP="0087130D">
      <w:pPr>
        <w:pStyle w:val="List2"/>
        <w:tabs>
          <w:tab w:val="left" w:pos="1440"/>
          <w:tab w:val="left" w:pos="156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3.21. </w:t>
      </w:r>
      <w:r w:rsidRPr="004F24B6">
        <w:rPr>
          <w:sz w:val="22"/>
          <w:szCs w:val="22"/>
        </w:rPr>
        <w:t>П</w:t>
      </w:r>
      <w:r>
        <w:rPr>
          <w:sz w:val="22"/>
          <w:szCs w:val="22"/>
        </w:rPr>
        <w:t xml:space="preserve">родление периода приема заявок – </w:t>
      </w:r>
      <w:r w:rsidRPr="004F24B6">
        <w:rPr>
          <w:b/>
          <w:sz w:val="22"/>
          <w:szCs w:val="22"/>
        </w:rPr>
        <w:t>Десять минут</w:t>
      </w:r>
      <w:r>
        <w:rPr>
          <w:sz w:val="22"/>
          <w:szCs w:val="22"/>
        </w:rPr>
        <w:t xml:space="preserve"> с момента подачи последней заявки</w:t>
      </w:r>
      <w:r w:rsidRPr="004F24B6">
        <w:rPr>
          <w:sz w:val="22"/>
          <w:szCs w:val="22"/>
        </w:rPr>
        <w:t>.</w:t>
      </w:r>
    </w:p>
    <w:p w:rsidR="00EA79B3" w:rsidRDefault="00EA79B3" w:rsidP="0087130D">
      <w:pPr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10" w:name="h384"/>
      <w:bookmarkStart w:id="11" w:name="_Toc286385516"/>
      <w:bookmarkStart w:id="12" w:name="_Toc289273710"/>
      <w:bookmarkEnd w:id="10"/>
    </w:p>
    <w:p w:rsidR="00EA79B3" w:rsidRPr="00AC5F63" w:rsidRDefault="00EA79B3" w:rsidP="0087130D">
      <w:pPr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  <w:r w:rsidRPr="00AC5F63">
        <w:rPr>
          <w:rFonts w:ascii="Times New Roman" w:hAnsi="Times New Roman"/>
          <w:b/>
          <w:bCs/>
          <w:sz w:val="22"/>
          <w:szCs w:val="22"/>
        </w:rPr>
        <w:t>4. Порядок организации электронных торгов, условия участия в торгах</w:t>
      </w:r>
    </w:p>
    <w:p w:rsidR="00EA79B3" w:rsidRPr="00AC5F63" w:rsidRDefault="00EA79B3" w:rsidP="0087130D">
      <w:pPr>
        <w:jc w:val="both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4.1. Для </w:t>
      </w:r>
      <w:r w:rsidRPr="00616E13">
        <w:rPr>
          <w:rFonts w:ascii="Times New Roman" w:hAnsi="Times New Roman"/>
          <w:sz w:val="22"/>
          <w:szCs w:val="22"/>
        </w:rPr>
        <w:t>проведения открытых торгов Продавец заключает</w:t>
      </w:r>
      <w:r w:rsidRPr="00AC5F63">
        <w:rPr>
          <w:rFonts w:ascii="Times New Roman" w:hAnsi="Times New Roman"/>
          <w:sz w:val="22"/>
          <w:szCs w:val="22"/>
        </w:rPr>
        <w:t xml:space="preserve"> договор о проведении открытых торгов с Оператором электронной площадки.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4.2. Для обеспечения доступа к участию в открытых торгах Оператор электронной площадки проводит регистрацию на электронной площадке. Регистрация на электронной площадке осуществляется без взимания платы. </w:t>
      </w:r>
      <w:bookmarkStart w:id="13" w:name="l314"/>
      <w:bookmarkEnd w:id="13"/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Для регистрации на электронной площадке заявитель представляет Оператору электронной площадки документы и сведения, предусмотренные в Порядке проведения электронных торгов.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14" w:name="l234"/>
      <w:bookmarkEnd w:id="14"/>
      <w:r w:rsidRPr="00AC5F63">
        <w:rPr>
          <w:rFonts w:ascii="Times New Roman" w:hAnsi="Times New Roman"/>
          <w:sz w:val="22"/>
          <w:szCs w:val="22"/>
        </w:rPr>
        <w:t xml:space="preserve">4.3. Для проведения открытых </w:t>
      </w:r>
      <w:r w:rsidRPr="00616E13">
        <w:rPr>
          <w:rFonts w:ascii="Times New Roman" w:hAnsi="Times New Roman"/>
          <w:sz w:val="22"/>
          <w:szCs w:val="22"/>
        </w:rPr>
        <w:t>торгов Продавец представляет</w:t>
      </w:r>
      <w:r w:rsidRPr="00AC5F63">
        <w:rPr>
          <w:rFonts w:ascii="Times New Roman" w:hAnsi="Times New Roman"/>
          <w:sz w:val="22"/>
          <w:szCs w:val="22"/>
        </w:rPr>
        <w:t xml:space="preserve"> Оператору электронной площадки заявку на проведение открытых торгов в форме электронного документа. Порядок подачи заявки и требования к её оформлению устанавливается в Порядке проведения электронных торгов.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4.4. В заявке на проведение открытых торгов указываются: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а) наименование (фамилия, имя, отчество - для физического лица) </w:t>
      </w:r>
      <w:r>
        <w:rPr>
          <w:rFonts w:ascii="Times New Roman" w:hAnsi="Times New Roman"/>
          <w:sz w:val="22"/>
          <w:szCs w:val="22"/>
        </w:rPr>
        <w:t>общества</w:t>
      </w:r>
      <w:r w:rsidRPr="00AC5F63">
        <w:rPr>
          <w:rFonts w:ascii="Times New Roman" w:hAnsi="Times New Roman"/>
          <w:sz w:val="22"/>
          <w:szCs w:val="22"/>
        </w:rPr>
        <w:t xml:space="preserve">, имущество (предприятие) которого выставляется на открытые торги, идентифицирующие </w:t>
      </w:r>
      <w:r>
        <w:rPr>
          <w:rFonts w:ascii="Times New Roman" w:hAnsi="Times New Roman"/>
          <w:sz w:val="22"/>
          <w:szCs w:val="22"/>
        </w:rPr>
        <w:t>общества</w:t>
      </w:r>
      <w:r w:rsidRPr="00AC5F63">
        <w:rPr>
          <w:rFonts w:ascii="Times New Roman" w:hAnsi="Times New Roman"/>
          <w:sz w:val="22"/>
          <w:szCs w:val="22"/>
        </w:rPr>
        <w:t xml:space="preserve"> данные (идентификационный номер налогоплательщика, основной государственный регистрационный номер - для юридических лиц);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15" w:name="l320"/>
      <w:bookmarkEnd w:id="15"/>
      <w:r>
        <w:rPr>
          <w:rFonts w:ascii="Times New Roman" w:hAnsi="Times New Roman"/>
          <w:sz w:val="22"/>
          <w:szCs w:val="22"/>
        </w:rPr>
        <w:t>б</w:t>
      </w:r>
      <w:r w:rsidRPr="00AC5F63">
        <w:rPr>
          <w:rFonts w:ascii="Times New Roman" w:hAnsi="Times New Roman"/>
          <w:sz w:val="22"/>
          <w:szCs w:val="22"/>
        </w:rPr>
        <w:t>) основание для проведения открытых торгов;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</w:t>
      </w:r>
      <w:r w:rsidRPr="00AC5F63">
        <w:rPr>
          <w:rFonts w:ascii="Times New Roman" w:hAnsi="Times New Roman"/>
          <w:sz w:val="22"/>
          <w:szCs w:val="22"/>
        </w:rPr>
        <w:t xml:space="preserve">) сведения об имуществе (предприятии) </w:t>
      </w:r>
      <w:r>
        <w:rPr>
          <w:rFonts w:ascii="Times New Roman" w:hAnsi="Times New Roman"/>
          <w:sz w:val="22"/>
          <w:szCs w:val="22"/>
        </w:rPr>
        <w:t>Продавца</w:t>
      </w:r>
      <w:r w:rsidRPr="00AC5F63">
        <w:rPr>
          <w:rFonts w:ascii="Times New Roman" w:hAnsi="Times New Roman"/>
          <w:sz w:val="22"/>
          <w:szCs w:val="22"/>
        </w:rPr>
        <w:t xml:space="preserve">, выставляемом на торги, его составе, характеристиках, описание, порядок ознакомления с имуществом (предприятием) </w:t>
      </w:r>
      <w:r>
        <w:rPr>
          <w:rFonts w:ascii="Times New Roman" w:hAnsi="Times New Roman"/>
          <w:sz w:val="22"/>
          <w:szCs w:val="22"/>
        </w:rPr>
        <w:t>общества</w:t>
      </w:r>
      <w:r w:rsidRPr="00AC5F63">
        <w:rPr>
          <w:rFonts w:ascii="Times New Roman" w:hAnsi="Times New Roman"/>
          <w:sz w:val="22"/>
          <w:szCs w:val="22"/>
        </w:rPr>
        <w:t xml:space="preserve">; 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Pr="00AC5F63">
        <w:rPr>
          <w:rFonts w:ascii="Times New Roman" w:hAnsi="Times New Roman"/>
          <w:sz w:val="22"/>
          <w:szCs w:val="22"/>
        </w:rPr>
        <w:t xml:space="preserve">) сведения о форме проведения открытых торгов и форме представления предложений о цене </w:t>
      </w:r>
      <w:r>
        <w:rPr>
          <w:rFonts w:ascii="Times New Roman" w:hAnsi="Times New Roman"/>
          <w:sz w:val="22"/>
          <w:szCs w:val="22"/>
        </w:rPr>
        <w:t>имущества (предприятия) Продавца</w:t>
      </w:r>
      <w:r w:rsidRPr="00AC5F63">
        <w:rPr>
          <w:rFonts w:ascii="Times New Roman" w:hAnsi="Times New Roman"/>
          <w:sz w:val="22"/>
          <w:szCs w:val="22"/>
        </w:rPr>
        <w:t>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16" w:name="l321"/>
      <w:bookmarkEnd w:id="16"/>
      <w:r>
        <w:rPr>
          <w:rFonts w:ascii="Times New Roman" w:hAnsi="Times New Roman"/>
          <w:sz w:val="22"/>
          <w:szCs w:val="22"/>
        </w:rPr>
        <w:t>д</w:t>
      </w:r>
      <w:r w:rsidRPr="00AC5F63">
        <w:rPr>
          <w:rFonts w:ascii="Times New Roman" w:hAnsi="Times New Roman"/>
          <w:sz w:val="22"/>
          <w:szCs w:val="22"/>
        </w:rPr>
        <w:t xml:space="preserve">) порядок, место, срок и время представления заявок на участие в открытых торгах и предложений о цене имущества (предприятия) </w:t>
      </w:r>
      <w:r>
        <w:rPr>
          <w:rFonts w:ascii="Times New Roman" w:hAnsi="Times New Roman"/>
          <w:sz w:val="22"/>
          <w:szCs w:val="22"/>
        </w:rPr>
        <w:t>общества</w:t>
      </w:r>
      <w:r w:rsidRPr="00AC5F63">
        <w:rPr>
          <w:rFonts w:ascii="Times New Roman" w:hAnsi="Times New Roman"/>
          <w:sz w:val="22"/>
          <w:szCs w:val="22"/>
        </w:rPr>
        <w:t xml:space="preserve"> (даты и время начала и окончания представления указанных заявок и предложений);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</w:t>
      </w:r>
      <w:r w:rsidRPr="00AC5F63">
        <w:rPr>
          <w:rFonts w:ascii="Times New Roman" w:hAnsi="Times New Roman"/>
          <w:sz w:val="22"/>
          <w:szCs w:val="22"/>
        </w:rPr>
        <w:t>) порядок оформления участия в торгах, перечень представляемых участниками торгов документов и требования к их оформлению;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ж</w:t>
      </w:r>
      <w:r w:rsidRPr="00AC5F63">
        <w:rPr>
          <w:rFonts w:ascii="Times New Roman" w:hAnsi="Times New Roman"/>
          <w:sz w:val="22"/>
          <w:szCs w:val="22"/>
        </w:rPr>
        <w:t>) размер задатка, сроки и порядок внесения и возврата задатка, реквизиты счетов, на которые вносится задаток;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з) </w:t>
      </w:r>
      <w:r w:rsidRPr="00AC5F63">
        <w:rPr>
          <w:rFonts w:ascii="Times New Roman" w:hAnsi="Times New Roman"/>
          <w:sz w:val="22"/>
          <w:szCs w:val="22"/>
        </w:rPr>
        <w:t xml:space="preserve">начальная цена продажи имущества (предприятия) </w:t>
      </w:r>
      <w:r>
        <w:rPr>
          <w:rFonts w:ascii="Times New Roman" w:hAnsi="Times New Roman"/>
          <w:sz w:val="22"/>
          <w:szCs w:val="22"/>
        </w:rPr>
        <w:t>общества</w:t>
      </w:r>
      <w:r w:rsidRPr="00AC5F63">
        <w:rPr>
          <w:rFonts w:ascii="Times New Roman" w:hAnsi="Times New Roman"/>
          <w:sz w:val="22"/>
          <w:szCs w:val="22"/>
        </w:rPr>
        <w:t>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17" w:name="l322"/>
      <w:bookmarkEnd w:id="17"/>
      <w:r>
        <w:rPr>
          <w:rFonts w:ascii="Times New Roman" w:hAnsi="Times New Roman"/>
          <w:sz w:val="22"/>
          <w:szCs w:val="22"/>
        </w:rPr>
        <w:t>и) </w:t>
      </w:r>
      <w:r w:rsidRPr="00AC5F63">
        <w:rPr>
          <w:rFonts w:ascii="Times New Roman" w:hAnsi="Times New Roman"/>
          <w:sz w:val="22"/>
          <w:szCs w:val="22"/>
        </w:rPr>
        <w:t>величина повышения</w:t>
      </w:r>
      <w:r>
        <w:rPr>
          <w:rFonts w:ascii="Times New Roman" w:hAnsi="Times New Roman"/>
          <w:sz w:val="22"/>
          <w:szCs w:val="22"/>
        </w:rPr>
        <w:t>/понижения</w:t>
      </w:r>
      <w:r w:rsidRPr="00AC5F63">
        <w:rPr>
          <w:rFonts w:ascii="Times New Roman" w:hAnsi="Times New Roman"/>
          <w:sz w:val="22"/>
          <w:szCs w:val="22"/>
        </w:rPr>
        <w:t xml:space="preserve"> начальной цены продажи имущества (предприятия) </w:t>
      </w:r>
      <w:r>
        <w:rPr>
          <w:rFonts w:ascii="Times New Roman" w:hAnsi="Times New Roman"/>
          <w:sz w:val="22"/>
          <w:szCs w:val="22"/>
        </w:rPr>
        <w:t>общества</w:t>
      </w:r>
      <w:r w:rsidRPr="00AC5F63">
        <w:rPr>
          <w:rFonts w:ascii="Times New Roman" w:hAnsi="Times New Roman"/>
          <w:sz w:val="22"/>
          <w:szCs w:val="22"/>
        </w:rPr>
        <w:t xml:space="preserve"> («шаг аукциона») в случае использования открытой формы подачи предложений о цене имущества </w:t>
      </w:r>
      <w:bookmarkStart w:id="18" w:name="l237"/>
      <w:bookmarkEnd w:id="18"/>
      <w:r w:rsidRPr="00AC5F63">
        <w:rPr>
          <w:rFonts w:ascii="Times New Roman" w:hAnsi="Times New Roman"/>
          <w:sz w:val="22"/>
          <w:szCs w:val="22"/>
        </w:rPr>
        <w:t xml:space="preserve">(предприятия) </w:t>
      </w:r>
      <w:r>
        <w:rPr>
          <w:rFonts w:ascii="Times New Roman" w:hAnsi="Times New Roman"/>
          <w:sz w:val="22"/>
          <w:szCs w:val="22"/>
        </w:rPr>
        <w:t>общества</w:t>
      </w:r>
      <w:r w:rsidRPr="00AC5F63">
        <w:rPr>
          <w:rFonts w:ascii="Times New Roman" w:hAnsi="Times New Roman"/>
          <w:sz w:val="22"/>
          <w:szCs w:val="22"/>
        </w:rPr>
        <w:t>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 w:rsidRPr="00AC5F63">
        <w:rPr>
          <w:rFonts w:ascii="Times New Roman" w:hAnsi="Times New Roman"/>
          <w:sz w:val="22"/>
          <w:szCs w:val="22"/>
        </w:rPr>
        <w:t>) порядок и критерии определения победителя торгов;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</w:t>
      </w:r>
      <w:r w:rsidRPr="00AC5F63">
        <w:rPr>
          <w:rFonts w:ascii="Times New Roman" w:hAnsi="Times New Roman"/>
          <w:sz w:val="22"/>
          <w:szCs w:val="22"/>
        </w:rPr>
        <w:t>) дата, время и место подведения результатов открытых торгов;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 xml:space="preserve">м) порядок и срок заключения договора купли-продажи имущества (предприятия) общества; 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 xml:space="preserve">н) сроки платежей, реквизиты счетов, на которые вносятся платежи; 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о) сведения о Продавце (его почтовый адрес, адрес электронной почты, номер контактного телефона).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19" w:name="l238"/>
      <w:bookmarkEnd w:id="19"/>
      <w:r w:rsidRPr="00616E13">
        <w:rPr>
          <w:rFonts w:ascii="Times New Roman" w:hAnsi="Times New Roman"/>
          <w:sz w:val="22"/>
          <w:szCs w:val="22"/>
        </w:rPr>
        <w:t>4.5. Заявка подписывается электронной цифровой подписью Продавца.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4.6. К заявке на проведение открытых торгов прилагаются подписанные электронной цифровой подписью Продавца проект договора о задатке и проект договора купли-продажи имущества (предприятия) общества.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20" w:name="l324"/>
      <w:bookmarkEnd w:id="20"/>
      <w:r w:rsidRPr="00616E13">
        <w:rPr>
          <w:rFonts w:ascii="Times New Roman" w:hAnsi="Times New Roman"/>
          <w:sz w:val="22"/>
          <w:szCs w:val="22"/>
        </w:rPr>
        <w:t xml:space="preserve">4.7. Представленная Продавцом заявка на проведение открытых торгов регистрируется Оператором электронной площадки в течение одного дня с момента ее поступления. </w:t>
      </w:r>
      <w:bookmarkStart w:id="21" w:name="l240"/>
      <w:bookmarkEnd w:id="21"/>
      <w:r w:rsidRPr="00616E13">
        <w:rPr>
          <w:rFonts w:ascii="Times New Roman" w:hAnsi="Times New Roman"/>
          <w:sz w:val="22"/>
          <w:szCs w:val="22"/>
        </w:rPr>
        <w:t>Продавцу в течение одного часа с момента регистрации заявки Оператором электронной площадки направляется электронное уведомление о принятии указанной заявки.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 xml:space="preserve">4.8. Заявка на проведение открытых торгов и прилагаемые к ней сведения и документы должны быть размещены на электронной площадке в течение одного часа с момента регистрации такой заявки. Доступ к данной информации предоставляется только лицам, зарегистрированным на электронной площадке. </w:t>
      </w:r>
      <w:bookmarkStart w:id="22" w:name="l325"/>
      <w:bookmarkEnd w:id="22"/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4.9. Не позднее дня, следующего за днем получения указанных в настоящем пункте сведений (документов), Оператором электронной площадки на электронной площадке размещаются: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а) сведения, указанные в подпунктах пункта 4.4. настоящего Положения;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 xml:space="preserve">б) сведения о ходе проведения открытых торгов (об объявлении открытых торгов, о представлении заявок на участие в открытых торгах, о завершении представления заявок на участие в торгах, о количестве представленных заявок на участие в торгах, о представленных в ходе проведения торгов участниками торгов предложениях о цене имущества (предприятия) общества - </w:t>
      </w:r>
      <w:bookmarkStart w:id="23" w:name="l242"/>
      <w:bookmarkEnd w:id="23"/>
      <w:r w:rsidRPr="00616E13">
        <w:rPr>
          <w:rFonts w:ascii="Times New Roman" w:hAnsi="Times New Roman"/>
          <w:sz w:val="22"/>
          <w:szCs w:val="22"/>
        </w:rPr>
        <w:t>в случае открытой формы представления предложений о цене);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в) подписанный Продавцом протокол об</w:t>
      </w:r>
      <w:r w:rsidRPr="00AC5F63">
        <w:rPr>
          <w:rFonts w:ascii="Times New Roman" w:hAnsi="Times New Roman"/>
          <w:sz w:val="22"/>
          <w:szCs w:val="22"/>
        </w:rPr>
        <w:t xml:space="preserve"> определении участников торгов;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г) </w:t>
      </w:r>
      <w:r w:rsidRPr="00AC5F63">
        <w:rPr>
          <w:rFonts w:ascii="Times New Roman" w:hAnsi="Times New Roman"/>
          <w:sz w:val="22"/>
          <w:szCs w:val="22"/>
        </w:rPr>
        <w:t xml:space="preserve">протокол об итогах проведения торгов, сведения о результатах открытых торгов (цена продажи имущества (предприятия) </w:t>
      </w:r>
      <w:r>
        <w:rPr>
          <w:rFonts w:ascii="Times New Roman" w:hAnsi="Times New Roman"/>
          <w:sz w:val="22"/>
          <w:szCs w:val="22"/>
        </w:rPr>
        <w:t>общества</w:t>
      </w:r>
      <w:r w:rsidRPr="00AC5F63">
        <w:rPr>
          <w:rFonts w:ascii="Times New Roman" w:hAnsi="Times New Roman"/>
          <w:sz w:val="22"/>
          <w:szCs w:val="22"/>
        </w:rPr>
        <w:t>, сведения о победителе торгов: фирменное наименование (наименование) – для юридических лиц; фамилия, имя, отчество – для физических лиц)».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Доступ к данной информации предоставляется только зарегистрированным на электронной площадке лицам.</w:t>
      </w:r>
    </w:p>
    <w:p w:rsidR="00EA79B3" w:rsidRPr="00BE4C3E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BE4C3E">
        <w:rPr>
          <w:rFonts w:ascii="Times New Roman" w:hAnsi="Times New Roman"/>
          <w:sz w:val="22"/>
          <w:szCs w:val="22"/>
        </w:rPr>
        <w:t>4.10. 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 с указанием сведений, содержащихся в сообщении о торгах.</w:t>
      </w:r>
    </w:p>
    <w:p w:rsidR="00EA79B3" w:rsidRPr="00BE4C3E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BE4C3E">
        <w:rPr>
          <w:rFonts w:ascii="Times New Roman" w:hAnsi="Times New Roman"/>
          <w:sz w:val="22"/>
          <w:szCs w:val="22"/>
        </w:rPr>
        <w:t>4.11. Для участия в открытых торгах заявитель представляет Оператору электронной площадки заявку на участие в открытых торгах.</w:t>
      </w:r>
    </w:p>
    <w:p w:rsidR="00EA79B3" w:rsidRPr="00BE4C3E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Период</w:t>
      </w:r>
      <w:r w:rsidRPr="00BE4C3E">
        <w:rPr>
          <w:rFonts w:ascii="Times New Roman" w:hAnsi="Times New Roman"/>
          <w:sz w:val="22"/>
          <w:szCs w:val="22"/>
        </w:rPr>
        <w:t xml:space="preserve"> представления заявок </w:t>
      </w:r>
      <w:r>
        <w:rPr>
          <w:rFonts w:ascii="Times New Roman" w:hAnsi="Times New Roman"/>
          <w:sz w:val="22"/>
          <w:szCs w:val="22"/>
        </w:rPr>
        <w:t xml:space="preserve">на участие </w:t>
      </w:r>
      <w:r w:rsidRPr="00BE4C3E">
        <w:rPr>
          <w:rFonts w:ascii="Times New Roman" w:hAnsi="Times New Roman"/>
          <w:sz w:val="22"/>
          <w:szCs w:val="22"/>
        </w:rPr>
        <w:t>в открытых торгах</w:t>
      </w:r>
      <w:r>
        <w:rPr>
          <w:rFonts w:ascii="Times New Roman" w:hAnsi="Times New Roman"/>
          <w:sz w:val="22"/>
          <w:szCs w:val="22"/>
        </w:rPr>
        <w:t xml:space="preserve"> устанавливается в течение </w:t>
      </w:r>
      <w:r w:rsidRPr="00BE4C3E">
        <w:rPr>
          <w:rFonts w:ascii="Times New Roman" w:hAnsi="Times New Roman"/>
          <w:sz w:val="22"/>
          <w:szCs w:val="22"/>
        </w:rPr>
        <w:t xml:space="preserve">не менее </w:t>
      </w:r>
      <w:r>
        <w:rPr>
          <w:rFonts w:ascii="Times New Roman" w:hAnsi="Times New Roman"/>
          <w:sz w:val="22"/>
          <w:szCs w:val="22"/>
        </w:rPr>
        <w:t>20 календарных</w:t>
      </w:r>
      <w:r w:rsidRPr="00616E13">
        <w:rPr>
          <w:rFonts w:ascii="Times New Roman" w:hAnsi="Times New Roman"/>
          <w:sz w:val="22"/>
          <w:szCs w:val="22"/>
        </w:rPr>
        <w:t xml:space="preserve"> дней, заканчивается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4C3E">
        <w:rPr>
          <w:rFonts w:ascii="Times New Roman" w:hAnsi="Times New Roman"/>
          <w:sz w:val="22"/>
          <w:szCs w:val="22"/>
        </w:rPr>
        <w:t>до даты проведения торгов (не включая день проведения торгов).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BE4C3E">
        <w:rPr>
          <w:rFonts w:ascii="Times New Roman" w:hAnsi="Times New Roman"/>
          <w:sz w:val="22"/>
          <w:szCs w:val="22"/>
        </w:rPr>
        <w:t>4.12. Заявка на участие в открытых</w:t>
      </w:r>
      <w:r w:rsidRPr="00AC5F63">
        <w:rPr>
          <w:rFonts w:ascii="Times New Roman" w:hAnsi="Times New Roman"/>
          <w:sz w:val="22"/>
          <w:szCs w:val="22"/>
        </w:rPr>
        <w:t xml:space="preserve"> торгах должна содержать: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24" w:name="l244"/>
      <w:bookmarkEnd w:id="24"/>
      <w:r w:rsidRPr="00AC5F63">
        <w:rPr>
          <w:rFonts w:ascii="Times New Roman" w:hAnsi="Times New Roman"/>
          <w:sz w:val="22"/>
          <w:szCs w:val="22"/>
        </w:rPr>
        <w:t>а) обязательство участника открытых торгов соблюдать требования, указанные в сообщении о проведении открытых торгов;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</w:t>
      </w:r>
      <w:bookmarkStart w:id="25" w:name="l245"/>
      <w:bookmarkEnd w:id="25"/>
      <w:r w:rsidRPr="00AC5F63">
        <w:rPr>
          <w:rFonts w:ascii="Times New Roman" w:hAnsi="Times New Roman"/>
          <w:sz w:val="22"/>
          <w:szCs w:val="22"/>
        </w:rPr>
        <w:t xml:space="preserve">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26" w:name="l327"/>
      <w:bookmarkEnd w:id="26"/>
      <w:r w:rsidRPr="00AC5F63">
        <w:rPr>
          <w:rFonts w:ascii="Times New Roman" w:hAnsi="Times New Roman"/>
          <w:sz w:val="22"/>
          <w:szCs w:val="22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27" w:name="l328"/>
      <w:bookmarkEnd w:id="27"/>
      <w:r w:rsidRPr="00AC5F63">
        <w:rPr>
          <w:rFonts w:ascii="Times New Roman" w:hAnsi="Times New Roman"/>
          <w:sz w:val="22"/>
          <w:szCs w:val="22"/>
        </w:rPr>
        <w:t xml:space="preserve"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28" w:name="l247"/>
      <w:bookmarkEnd w:id="28"/>
      <w:r w:rsidRPr="00AC5F63">
        <w:rPr>
          <w:rFonts w:ascii="Times New Roman" w:hAnsi="Times New Roman"/>
          <w:sz w:val="22"/>
          <w:szCs w:val="22"/>
        </w:rPr>
        <w:t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г) копии документов, подтверждающих полномочия руководителя или иного лица на осуществление действий от имени заявителя (для юридических лиц);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д) документ, подтверждающий перечисление задатка</w:t>
      </w:r>
      <w:r w:rsidRPr="00AC5F63">
        <w:rPr>
          <w:rFonts w:ascii="Times New Roman" w:hAnsi="Times New Roman"/>
          <w:sz w:val="22"/>
          <w:szCs w:val="22"/>
        </w:rPr>
        <w:t>.</w:t>
      </w:r>
    </w:p>
    <w:p w:rsidR="00EA79B3" w:rsidRPr="00AC5F63" w:rsidRDefault="00EA79B3" w:rsidP="00704EEB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29" w:name="l248"/>
      <w:bookmarkEnd w:id="29"/>
      <w:r w:rsidRPr="00AC5F63">
        <w:rPr>
          <w:rFonts w:ascii="Times New Roman" w:hAnsi="Times New Roman"/>
          <w:sz w:val="22"/>
          <w:szCs w:val="22"/>
        </w:rPr>
        <w:t>4.13. 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торгах, присвоив заявке порядковый номер в указанном журнале.</w:t>
      </w:r>
    </w:p>
    <w:p w:rsidR="00EA79B3" w:rsidRPr="00AC5F63" w:rsidRDefault="00EA79B3" w:rsidP="00704EEB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30" w:name="l330"/>
      <w:bookmarkStart w:id="31" w:name="l332"/>
      <w:bookmarkEnd w:id="30"/>
      <w:bookmarkEnd w:id="31"/>
      <w:r w:rsidRPr="00AC5F63">
        <w:rPr>
          <w:rFonts w:ascii="Times New Roman" w:hAnsi="Times New Roman"/>
          <w:sz w:val="22"/>
          <w:szCs w:val="22"/>
        </w:rPr>
        <w:t>4.14. Для участия в открытых торгах заявитель предоставляет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счета, указанные в сообщении о проведении торгов без предоставления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EA79B3" w:rsidRPr="00AC5F63" w:rsidRDefault="00EA79B3" w:rsidP="0087130D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4.15. Заявитель вправе отозвать заявку на участие в открытых торгах не позднее окончания срока </w:t>
      </w:r>
      <w:r>
        <w:rPr>
          <w:rFonts w:ascii="Times New Roman" w:hAnsi="Times New Roman"/>
          <w:sz w:val="22"/>
          <w:szCs w:val="22"/>
        </w:rPr>
        <w:t xml:space="preserve">подачи заявок </w:t>
      </w:r>
      <w:r w:rsidRPr="00AC5F63">
        <w:rPr>
          <w:rFonts w:ascii="Times New Roman" w:hAnsi="Times New Roman"/>
          <w:sz w:val="22"/>
          <w:szCs w:val="22"/>
        </w:rPr>
        <w:t>на участие в открытых торгах, направив об этом уведомление Оператору электронной площадки.</w:t>
      </w:r>
    </w:p>
    <w:p w:rsidR="00EA79B3" w:rsidRPr="00AC5F63" w:rsidRDefault="00EA79B3" w:rsidP="0087130D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Изменение заявки допускается только путем подачи заявителем новой заявки в сроки, установленные Порядком, при этом первоначальная заявка должна быть отозвана.</w:t>
      </w:r>
    </w:p>
    <w:p w:rsidR="00EA79B3" w:rsidRPr="00AC5F63" w:rsidRDefault="00EA79B3" w:rsidP="0087130D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В случае если в новой заявке не содержится сведений об отзыве первоначальной заявки, ни одна из заявок не рассматривается.</w:t>
      </w:r>
    </w:p>
    <w:p w:rsidR="00EA79B3" w:rsidRPr="00616E13" w:rsidRDefault="00EA79B3" w:rsidP="0087130D">
      <w:pPr>
        <w:ind w:firstLine="567"/>
        <w:jc w:val="both"/>
        <w:rPr>
          <w:rFonts w:ascii="Times New Roman" w:hAnsi="Times New Roman"/>
          <w:sz w:val="22"/>
          <w:szCs w:val="22"/>
        </w:rPr>
      </w:pPr>
      <w:bookmarkStart w:id="32" w:name="l252"/>
      <w:bookmarkEnd w:id="32"/>
      <w:r w:rsidRPr="00616E13">
        <w:rPr>
          <w:rFonts w:ascii="Times New Roman" w:hAnsi="Times New Roman"/>
          <w:sz w:val="22"/>
          <w:szCs w:val="22"/>
        </w:rPr>
        <w:t xml:space="preserve">4.16. Не позднее одного часа с момента окончания представления заявок на участие в торгах Оператор электронной площадки направляет Продавцу все зарегистрированные </w:t>
      </w:r>
      <w:bookmarkStart w:id="33" w:name="l334"/>
      <w:bookmarkEnd w:id="33"/>
      <w:r w:rsidRPr="00616E13">
        <w:rPr>
          <w:rFonts w:ascii="Times New Roman" w:hAnsi="Times New Roman"/>
          <w:sz w:val="22"/>
          <w:szCs w:val="22"/>
        </w:rPr>
        <w:t>заявки, представленные до истечения установленного срока окончания представления заявок.</w:t>
      </w:r>
    </w:p>
    <w:p w:rsidR="00EA79B3" w:rsidRPr="00616E13" w:rsidRDefault="00EA79B3" w:rsidP="006C693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bookmarkStart w:id="34" w:name="l253"/>
      <w:bookmarkEnd w:id="34"/>
      <w:r w:rsidRPr="00616E13">
        <w:rPr>
          <w:rFonts w:ascii="Times New Roman" w:hAnsi="Times New Roman"/>
          <w:sz w:val="22"/>
          <w:szCs w:val="22"/>
        </w:rPr>
        <w:t>4.17. </w:t>
      </w:r>
      <w:r w:rsidRPr="00616E13">
        <w:rPr>
          <w:rFonts w:ascii="Times New Roman" w:hAnsi="Times New Roman"/>
          <w:bCs/>
          <w:sz w:val="22"/>
          <w:szCs w:val="22"/>
        </w:rPr>
        <w:t xml:space="preserve">Продавец в течение одного рабочего дня с момента получения заявок устанавливает наличие оснований для </w:t>
      </w:r>
      <w:r w:rsidRPr="00616E13">
        <w:rPr>
          <w:rFonts w:ascii="Times New Roman" w:hAnsi="Times New Roman"/>
          <w:sz w:val="22"/>
          <w:szCs w:val="22"/>
        </w:rPr>
        <w:t xml:space="preserve">отказа в допуске </w:t>
      </w:r>
      <w:r w:rsidRPr="00616E13">
        <w:rPr>
          <w:rStyle w:val="f"/>
          <w:rFonts w:ascii="Times New Roman" w:hAnsi="Times New Roman"/>
          <w:sz w:val="22"/>
          <w:szCs w:val="22"/>
        </w:rPr>
        <w:t>заявителя</w:t>
      </w:r>
      <w:r w:rsidRPr="00616E13">
        <w:rPr>
          <w:rFonts w:ascii="Times New Roman" w:hAnsi="Times New Roman"/>
          <w:sz w:val="22"/>
          <w:szCs w:val="22"/>
        </w:rPr>
        <w:t xml:space="preserve"> к участию в торгах </w:t>
      </w:r>
      <w:r w:rsidRPr="00616E13">
        <w:rPr>
          <w:rFonts w:ascii="Times New Roman" w:hAnsi="Times New Roman"/>
          <w:bCs/>
          <w:sz w:val="22"/>
          <w:szCs w:val="22"/>
        </w:rPr>
        <w:t xml:space="preserve">и </w:t>
      </w:r>
      <w:r w:rsidRPr="00616E13">
        <w:rPr>
          <w:rFonts w:ascii="Times New Roman" w:hAnsi="Times New Roman"/>
          <w:sz w:val="22"/>
          <w:szCs w:val="22"/>
        </w:rPr>
        <w:t>направляет заявителю по указанному им в заявке адресу электронной почты уведомление о выявленных нарушениях.</w:t>
      </w:r>
    </w:p>
    <w:p w:rsidR="00EA79B3" w:rsidRPr="00616E13" w:rsidRDefault="00EA79B3" w:rsidP="00B11702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 xml:space="preserve">Указанные нарушения заявитель вправе устранить в течение одного рабочего дня с момента получения уведомления путем направления соответствующих документов непосредственно Продавцу. 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 xml:space="preserve">Решение Продавца о допуске </w:t>
      </w:r>
      <w:r w:rsidRPr="00616E13">
        <w:rPr>
          <w:rStyle w:val="f"/>
          <w:rFonts w:ascii="Times New Roman" w:hAnsi="Times New Roman"/>
          <w:sz w:val="22"/>
          <w:szCs w:val="22"/>
        </w:rPr>
        <w:t>заявителей</w:t>
      </w:r>
      <w:r w:rsidRPr="00616E13">
        <w:rPr>
          <w:rFonts w:ascii="Times New Roman" w:hAnsi="Times New Roman"/>
          <w:sz w:val="22"/>
          <w:szCs w:val="22"/>
        </w:rPr>
        <w:t xml:space="preserve"> к участию в открытых торгах принимается в течение одного рабочего дня с момента</w:t>
      </w:r>
      <w:r w:rsidRPr="00AC5F63">
        <w:rPr>
          <w:rFonts w:ascii="Times New Roman" w:hAnsi="Times New Roman"/>
          <w:sz w:val="22"/>
          <w:szCs w:val="22"/>
        </w:rPr>
        <w:t xml:space="preserve"> окончания срока на устранение выявленных нарушений и оформляется протоколом об определении участников торгов.</w:t>
      </w:r>
    </w:p>
    <w:p w:rsidR="00EA79B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К участию в торгах допускаются заявители, представившие заявки на участие в торгах и </w:t>
      </w:r>
      <w:bookmarkStart w:id="35" w:name="l335"/>
      <w:bookmarkEnd w:id="35"/>
      <w:r w:rsidRPr="00AC5F63">
        <w:rPr>
          <w:rFonts w:ascii="Times New Roman" w:hAnsi="Times New Roman"/>
          <w:sz w:val="22"/>
          <w:szCs w:val="22"/>
        </w:rPr>
        <w:t>прилагаемые к ним документы, которые соответствуют требованиям, установленным Законом и указанным в сообщении о проведении торгов. Заявители, допущенные к участию в торгах, признаются участниками торгов.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4.18. В случае если к торгам допущен только один участник, торги признаются несостоявшимися. Продавец вправе сделать </w:t>
      </w:r>
      <w:r w:rsidRPr="00A860C9">
        <w:rPr>
          <w:rFonts w:ascii="Times New Roman" w:hAnsi="Times New Roman"/>
          <w:sz w:val="22"/>
          <w:szCs w:val="22"/>
        </w:rPr>
        <w:t>единственному</w:t>
      </w:r>
      <w:r>
        <w:rPr>
          <w:rFonts w:ascii="Times New Roman" w:hAnsi="Times New Roman"/>
          <w:sz w:val="22"/>
          <w:szCs w:val="22"/>
        </w:rPr>
        <w:t xml:space="preserve"> </w:t>
      </w:r>
      <w:r w:rsidRPr="00A860C9">
        <w:rPr>
          <w:rFonts w:ascii="Times New Roman" w:hAnsi="Times New Roman"/>
          <w:sz w:val="22"/>
          <w:szCs w:val="22"/>
        </w:rPr>
        <w:t>участнику</w:t>
      </w:r>
      <w:r>
        <w:rPr>
          <w:rFonts w:ascii="Times New Roman" w:hAnsi="Times New Roman"/>
          <w:sz w:val="22"/>
          <w:szCs w:val="22"/>
        </w:rPr>
        <w:t xml:space="preserve"> предложение заключить договор купли-продажи </w:t>
      </w:r>
      <w:r w:rsidRPr="00373485">
        <w:rPr>
          <w:rFonts w:ascii="Times New Roman" w:hAnsi="Times New Roman"/>
          <w:sz w:val="22"/>
          <w:szCs w:val="22"/>
        </w:rPr>
        <w:t>по начальной цене лота.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.19</w:t>
      </w:r>
      <w:r w:rsidRPr="00AC5F63">
        <w:rPr>
          <w:rFonts w:ascii="Times New Roman" w:hAnsi="Times New Roman"/>
          <w:sz w:val="22"/>
          <w:szCs w:val="22"/>
        </w:rPr>
        <w:t>. 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 с указанием фирменного наименования (наименования) юридического лица заявителя, идентификационного номера налогоплательщика, основного государственного регистрационного номера и (или) фамилии, имени и отчества заявителя, идентификационного номера налогоплательщика и указанием оснований принятого решения об отказе в допуске заявителя к участию в торгах.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4.20</w:t>
      </w:r>
      <w:r w:rsidRPr="00AC5F63">
        <w:rPr>
          <w:rFonts w:ascii="Times New Roman" w:hAnsi="Times New Roman"/>
          <w:sz w:val="22"/>
          <w:szCs w:val="22"/>
        </w:rPr>
        <w:t>. Решение об отказе в допуске заявителя к участию в торгах принимается в случае, если: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36" w:name="l254"/>
      <w:bookmarkEnd w:id="36"/>
      <w:r w:rsidRPr="00AC5F63">
        <w:rPr>
          <w:rFonts w:ascii="Times New Roman" w:hAnsi="Times New Roman"/>
          <w:sz w:val="22"/>
          <w:szCs w:val="22"/>
        </w:rPr>
        <w:t>1) заявка на участие в торгах не соответствует требованиям, установленным Порядком проведения электронных торгов;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3)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4.21. Продавец направляет Оператору</w:t>
      </w:r>
      <w:r w:rsidRPr="00AC5F63">
        <w:rPr>
          <w:rFonts w:ascii="Times New Roman" w:hAnsi="Times New Roman"/>
          <w:sz w:val="22"/>
          <w:szCs w:val="22"/>
        </w:rPr>
        <w:t xml:space="preserve"> электронной площадки</w:t>
      </w:r>
      <w:r w:rsidRPr="003C6F8B">
        <w:rPr>
          <w:rFonts w:ascii="Times New Roman" w:hAnsi="Times New Roman"/>
          <w:sz w:val="22"/>
          <w:szCs w:val="22"/>
        </w:rPr>
        <w:t xml:space="preserve"> </w:t>
      </w:r>
      <w:r w:rsidRPr="00AC5F63">
        <w:rPr>
          <w:rFonts w:ascii="Times New Roman" w:hAnsi="Times New Roman"/>
          <w:sz w:val="22"/>
          <w:szCs w:val="22"/>
        </w:rPr>
        <w:t>в форме электронного документа подписанный протокол об определении участников торгов в день его подписания.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37" w:name="l336"/>
      <w:bookmarkEnd w:id="37"/>
      <w:r w:rsidRPr="00AC5F63">
        <w:rPr>
          <w:rFonts w:ascii="Times New Roman" w:hAnsi="Times New Roman"/>
          <w:sz w:val="22"/>
          <w:szCs w:val="22"/>
        </w:rPr>
        <w:t>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торгов.</w:t>
      </w:r>
    </w:p>
    <w:p w:rsidR="00EA79B3" w:rsidRPr="00AC5F63" w:rsidRDefault="00EA79B3" w:rsidP="00D43922">
      <w:pPr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38" w:name="l326"/>
      <w:bookmarkStart w:id="39" w:name="l260"/>
      <w:bookmarkStart w:id="40" w:name="p2685"/>
      <w:bookmarkStart w:id="41" w:name="_Toc289273708"/>
      <w:bookmarkEnd w:id="38"/>
      <w:bookmarkEnd w:id="39"/>
      <w:bookmarkEnd w:id="40"/>
    </w:p>
    <w:p w:rsidR="00EA79B3" w:rsidRPr="00AC5F63" w:rsidRDefault="00EA79B3" w:rsidP="0087130D">
      <w:pPr>
        <w:ind w:firstLine="540"/>
        <w:jc w:val="center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b/>
          <w:bCs/>
          <w:sz w:val="22"/>
          <w:szCs w:val="22"/>
        </w:rPr>
        <w:t>5. Проведение торгов. Порядок заключения договора с победителем и расчетов с участниками торгов</w:t>
      </w:r>
    </w:p>
    <w:p w:rsidR="00EA79B3" w:rsidRPr="00AC5F63" w:rsidRDefault="00EA79B3" w:rsidP="0087130D">
      <w:pPr>
        <w:rPr>
          <w:rFonts w:ascii="Times New Roman" w:hAnsi="Times New Roman"/>
          <w:b/>
          <w:bCs/>
          <w:sz w:val="22"/>
          <w:szCs w:val="22"/>
        </w:rPr>
      </w:pP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4014CA">
        <w:rPr>
          <w:rFonts w:ascii="Times New Roman" w:hAnsi="Times New Roman"/>
          <w:sz w:val="22"/>
          <w:szCs w:val="22"/>
        </w:rPr>
        <w:t xml:space="preserve">.1. В торгах могут принимать участие только лица, признанные Участниками и допущенные к торгам Организатором торгов.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4014CA">
        <w:rPr>
          <w:rFonts w:ascii="Times New Roman" w:hAnsi="Times New Roman"/>
          <w:sz w:val="22"/>
          <w:szCs w:val="22"/>
        </w:rPr>
        <w:t xml:space="preserve">.2. В случае, если при проведении торгов используется открытая форма представления предложений о цене, Организатор торгов проводит торги, в ходе которых предложения о цене заявляются на электронной площадке Участниками торгов открыто в ходе проведения торгов посредством штатного интерфейса. Торги проводятся путем повышения начальной цены продажи на величину, кратную величине «шага аукциона» (в случае, если порядком проведения торгов предусмотрен аукцион на повышение («английский»).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4014CA">
        <w:rPr>
          <w:rFonts w:ascii="Times New Roman" w:hAnsi="Times New Roman"/>
          <w:sz w:val="22"/>
          <w:szCs w:val="22"/>
        </w:rPr>
        <w:t xml:space="preserve">.3. Торги проводятся на электронной площадке в день и время, указанные в сообщении о проведении торгов.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4014CA">
        <w:rPr>
          <w:rFonts w:ascii="Times New Roman" w:hAnsi="Times New Roman"/>
          <w:sz w:val="22"/>
          <w:szCs w:val="22"/>
        </w:rPr>
        <w:t xml:space="preserve">.4. В случае, если при проведении торгов используется открытая форма представления предложений о цене имущества, Оператор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4014CA">
        <w:rPr>
          <w:rFonts w:ascii="Times New Roman" w:hAnsi="Times New Roman"/>
          <w:sz w:val="22"/>
          <w:szCs w:val="22"/>
        </w:rPr>
        <w:t xml:space="preserve">.5. При проведении аукциона на повышение («английский») время приема предложений о цене в размере начальной цены, период проведения торгов, равно как и период, на который продлевается представление предложений о цене с момента представления каждого из предложений, определяется Организатором торгов. При проведении аукциона на повышение («английский») время проведения торгов определяется в следующем порядке: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4014CA">
        <w:rPr>
          <w:rFonts w:ascii="Times New Roman" w:hAnsi="Times New Roman"/>
          <w:sz w:val="22"/>
          <w:szCs w:val="22"/>
        </w:rPr>
        <w:t xml:space="preserve">• если в течение периода проведения торгов, установленного Организатором торгов, с момента начала представления предложений о цене не поступило ни одного предложения о цене имущества, торги с помощью программно-аппаратных средств электронной площадки завершаются автоматически. В этом случае сроком окончания представления предложений является момент завершения торгов;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4014CA">
        <w:rPr>
          <w:rFonts w:ascii="Times New Roman" w:hAnsi="Times New Roman"/>
          <w:sz w:val="22"/>
          <w:szCs w:val="22"/>
        </w:rPr>
        <w:t xml:space="preserve">• в случае поступления предложения о цене имущества с момента начала представления предложений время представления предложений о цене имущества продлевается с момента представления каждого из предложений на период, установленный Организатором торгов. Если в течение такого периода после представления последнего предложения о цене имущества не поступило следующее предложение о цене имущества, торги с помощью программно-аппаратных средств электронной площадки завершаются автоматически.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4014CA">
        <w:rPr>
          <w:rFonts w:ascii="Times New Roman" w:hAnsi="Times New Roman"/>
          <w:sz w:val="22"/>
          <w:szCs w:val="22"/>
        </w:rPr>
        <w:t xml:space="preserve">.6. Во время проведения торгов Оператор отклоняет предложение о цене имущества в момент его поступления, направив уведомление об отказе в приеме предложения, в случае если: </w:t>
      </w:r>
    </w:p>
    <w:p w:rsidR="00EA79B3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4014CA">
        <w:rPr>
          <w:rFonts w:ascii="Times New Roman" w:hAnsi="Times New Roman"/>
          <w:sz w:val="22"/>
          <w:szCs w:val="22"/>
        </w:rPr>
        <w:t xml:space="preserve">1) предложение представлено по истечении срока окончания представления предложений; </w:t>
      </w:r>
      <w:r>
        <w:rPr>
          <w:rFonts w:ascii="Times New Roman" w:hAnsi="Times New Roman"/>
          <w:sz w:val="22"/>
          <w:szCs w:val="22"/>
        </w:rPr>
        <w:tab/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4014CA">
        <w:rPr>
          <w:rFonts w:ascii="Times New Roman" w:hAnsi="Times New Roman"/>
          <w:sz w:val="22"/>
          <w:szCs w:val="22"/>
        </w:rPr>
        <w:t xml:space="preserve">2) представленное предложение о цене имущества содержит предложение о цене, увеличенное на сумму, не равную «шагу» аукциона или меньше ранее представленного предложения о цене Имущества.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4014CA">
        <w:rPr>
          <w:rFonts w:ascii="Times New Roman" w:hAnsi="Times New Roman"/>
          <w:sz w:val="22"/>
          <w:szCs w:val="22"/>
        </w:rPr>
        <w:t xml:space="preserve">.7. Оператор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4014CA">
        <w:rPr>
          <w:rFonts w:ascii="Times New Roman" w:hAnsi="Times New Roman"/>
          <w:sz w:val="22"/>
          <w:szCs w:val="22"/>
        </w:rPr>
        <w:t xml:space="preserve">.8. Победителем торгов признается Участник торгов, предложивший наиболее высокую цену. По завершении торгов при помощи программных средств электронной площадки формируется протокол об итогах торгов. Процедура торгов считается завершенной с момента подписания Организатором торгов протокола об итогах торгов.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4014CA">
        <w:rPr>
          <w:rFonts w:ascii="Times New Roman" w:hAnsi="Times New Roman"/>
          <w:sz w:val="22"/>
          <w:szCs w:val="22"/>
        </w:rPr>
        <w:t xml:space="preserve">.9. Торги признаются несостоявшимся в следующих случаях: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4014CA">
        <w:rPr>
          <w:rFonts w:ascii="Times New Roman" w:hAnsi="Times New Roman"/>
          <w:sz w:val="22"/>
          <w:szCs w:val="22"/>
        </w:rPr>
        <w:t xml:space="preserve">а) не было подано ни одной заявки на участие в торгах, либо ни один из Претендентов не признан Участником торгов; </w:t>
      </w:r>
    </w:p>
    <w:p w:rsidR="00EA79B3" w:rsidRPr="004014CA" w:rsidRDefault="00EA79B3" w:rsidP="004014CA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4014CA">
        <w:rPr>
          <w:rFonts w:ascii="Times New Roman" w:hAnsi="Times New Roman"/>
          <w:sz w:val="22"/>
          <w:szCs w:val="22"/>
        </w:rPr>
        <w:t xml:space="preserve">б) к участию в торгах допущен только один Претендент; </w:t>
      </w:r>
    </w:p>
    <w:p w:rsidR="00EA79B3" w:rsidRPr="00616E13" w:rsidRDefault="00EA79B3" w:rsidP="001C5C0E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4014CA">
        <w:rPr>
          <w:rFonts w:ascii="Times New Roman" w:hAnsi="Times New Roman"/>
          <w:sz w:val="22"/>
          <w:szCs w:val="22"/>
        </w:rPr>
        <w:t xml:space="preserve">в) ни один из Участников торгов не сделал предложения о цене. Дополнительные основания признания торгов несостоявшимися могут быть предусмотрены информационным сообщением о проведении торгов. В случае признания торгов несостоявшимися информация об этом размещается в открытой части электронной площадки после оформления Организатором торгов протокола об итогах торгов. </w:t>
      </w:r>
      <w:bookmarkStart w:id="42" w:name="l342"/>
      <w:bookmarkEnd w:id="42"/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5.</w:t>
      </w:r>
      <w:r>
        <w:rPr>
          <w:rFonts w:ascii="Times New Roman" w:hAnsi="Times New Roman"/>
          <w:sz w:val="22"/>
          <w:szCs w:val="22"/>
        </w:rPr>
        <w:t>10</w:t>
      </w:r>
      <w:r w:rsidRPr="00616E13">
        <w:rPr>
          <w:rFonts w:ascii="Times New Roman" w:hAnsi="Times New Roman"/>
          <w:sz w:val="22"/>
          <w:szCs w:val="22"/>
        </w:rPr>
        <w:t xml:space="preserve">.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Продавцу для утверждения. </w:t>
      </w:r>
      <w:bookmarkStart w:id="43" w:name="l267"/>
      <w:bookmarkEnd w:id="43"/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5.1</w:t>
      </w:r>
      <w:r>
        <w:rPr>
          <w:rFonts w:ascii="Times New Roman" w:hAnsi="Times New Roman"/>
          <w:sz w:val="22"/>
          <w:szCs w:val="22"/>
        </w:rPr>
        <w:t>1</w:t>
      </w:r>
      <w:r w:rsidRPr="00616E13">
        <w:rPr>
          <w:rFonts w:ascii="Times New Roman" w:hAnsi="Times New Roman"/>
          <w:sz w:val="22"/>
          <w:szCs w:val="22"/>
        </w:rPr>
        <w:t>.</w:t>
      </w:r>
      <w:bookmarkStart w:id="44" w:name="l346"/>
      <w:bookmarkEnd w:id="44"/>
      <w:r w:rsidRPr="00616E13">
        <w:rPr>
          <w:rFonts w:ascii="Times New Roman" w:hAnsi="Times New Roman"/>
          <w:sz w:val="22"/>
          <w:szCs w:val="22"/>
        </w:rPr>
        <w:t> Протокол о результатах проведения открытых торгов размещается Оператором электронной площадки на электронной площадке</w:t>
      </w:r>
      <w:bookmarkStart w:id="45" w:name="l268"/>
      <w:bookmarkEnd w:id="45"/>
      <w:r w:rsidRPr="00616E13">
        <w:rPr>
          <w:rFonts w:ascii="Times New Roman" w:hAnsi="Times New Roman"/>
          <w:sz w:val="22"/>
          <w:szCs w:val="22"/>
        </w:rPr>
        <w:t xml:space="preserve"> в течение десяти минут после поступления данного протокола от Продавца.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В протоколе о результатах проведения открытых торгов указываются: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46" w:name="l347"/>
      <w:bookmarkEnd w:id="46"/>
      <w:r w:rsidRPr="00616E13">
        <w:rPr>
          <w:rFonts w:ascii="Times New Roman" w:hAnsi="Times New Roman"/>
          <w:sz w:val="22"/>
          <w:szCs w:val="22"/>
        </w:rPr>
        <w:t xml:space="preserve">б) результаты рассмотрения предложений </w:t>
      </w:r>
      <w:r>
        <w:rPr>
          <w:rFonts w:ascii="Times New Roman" w:hAnsi="Times New Roman"/>
          <w:sz w:val="22"/>
          <w:szCs w:val="22"/>
        </w:rPr>
        <w:t>п</w:t>
      </w:r>
      <w:r w:rsidRPr="00616E13">
        <w:rPr>
          <w:rFonts w:ascii="Times New Roman" w:hAnsi="Times New Roman"/>
          <w:sz w:val="22"/>
          <w:szCs w:val="22"/>
        </w:rPr>
        <w:t>о цене имущества (предприятия) общества, представленных участниками торгов;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47" w:name="l269"/>
      <w:bookmarkEnd w:id="47"/>
      <w:r w:rsidRPr="00616E13">
        <w:rPr>
          <w:rFonts w:ascii="Times New Roman" w:hAnsi="Times New Roman"/>
          <w:sz w:val="22"/>
          <w:szCs w:val="22"/>
        </w:rPr>
        <w:t xml:space="preserve">в)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участника торгов, который сделал предпоследнее предложение </w:t>
      </w:r>
      <w:r>
        <w:rPr>
          <w:rFonts w:ascii="Times New Roman" w:hAnsi="Times New Roman"/>
          <w:sz w:val="22"/>
          <w:szCs w:val="22"/>
        </w:rPr>
        <w:t>п</w:t>
      </w:r>
      <w:r w:rsidRPr="00616E13">
        <w:rPr>
          <w:rFonts w:ascii="Times New Roman" w:hAnsi="Times New Roman"/>
          <w:sz w:val="22"/>
          <w:szCs w:val="22"/>
        </w:rPr>
        <w:t xml:space="preserve">о цене в ходе торгов; 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г) наименование и место нахождения (для юридического лица), фамилия, имя, отчество и место жительства (для физического лица) победителя открытых торгов</w:t>
      </w:r>
      <w:bookmarkStart w:id="48" w:name="l270"/>
      <w:bookmarkEnd w:id="48"/>
      <w:r w:rsidRPr="00616E13">
        <w:rPr>
          <w:rFonts w:ascii="Times New Roman" w:hAnsi="Times New Roman"/>
          <w:sz w:val="22"/>
          <w:szCs w:val="22"/>
        </w:rPr>
        <w:t>;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д) обоснование принятого организатором торгов решения о признании участника торгов победителем.</w:t>
      </w:r>
    </w:p>
    <w:p w:rsidR="00EA79B3" w:rsidRPr="00616E13" w:rsidRDefault="00EA79B3" w:rsidP="0087130D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5.1</w:t>
      </w:r>
      <w:r w:rsidRPr="00373485">
        <w:rPr>
          <w:rFonts w:ascii="Times New Roman" w:hAnsi="Times New Roman"/>
          <w:sz w:val="22"/>
          <w:szCs w:val="22"/>
        </w:rPr>
        <w:t>2</w:t>
      </w:r>
      <w:r w:rsidRPr="00616E13">
        <w:rPr>
          <w:rFonts w:ascii="Times New Roman" w:hAnsi="Times New Roman"/>
          <w:sz w:val="22"/>
          <w:szCs w:val="22"/>
        </w:rPr>
        <w:t>.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49" w:name="l349"/>
      <w:bookmarkEnd w:id="49"/>
      <w:r w:rsidRPr="00616E13">
        <w:rPr>
          <w:rFonts w:ascii="Times New Roman" w:hAnsi="Times New Roman"/>
          <w:sz w:val="22"/>
          <w:szCs w:val="22"/>
        </w:rPr>
        <w:t>5.1</w:t>
      </w:r>
      <w:r w:rsidRPr="00373485">
        <w:rPr>
          <w:rFonts w:ascii="Times New Roman" w:hAnsi="Times New Roman"/>
          <w:sz w:val="22"/>
          <w:szCs w:val="22"/>
        </w:rPr>
        <w:t>3</w:t>
      </w:r>
      <w:r w:rsidRPr="00616E13">
        <w:rPr>
          <w:rFonts w:ascii="Times New Roman" w:hAnsi="Times New Roman"/>
          <w:sz w:val="22"/>
          <w:szCs w:val="22"/>
        </w:rPr>
        <w:t>. В течение 2 (двух) рабочих дней с даты подписания протокола о результатах проведения торгов Продавец направляет</w:t>
      </w:r>
      <w:r w:rsidRPr="00AC5F63">
        <w:rPr>
          <w:rFonts w:ascii="Times New Roman" w:hAnsi="Times New Roman"/>
          <w:sz w:val="22"/>
          <w:szCs w:val="22"/>
        </w:rPr>
        <w:t xml:space="preserve"> победителю торгов </w:t>
      </w:r>
      <w:r>
        <w:rPr>
          <w:rFonts w:ascii="Times New Roman" w:hAnsi="Times New Roman"/>
          <w:sz w:val="22"/>
          <w:szCs w:val="22"/>
        </w:rPr>
        <w:t>копию</w:t>
      </w:r>
      <w:r w:rsidRPr="00AC5F63">
        <w:rPr>
          <w:rFonts w:ascii="Times New Roman" w:hAnsi="Times New Roman"/>
          <w:sz w:val="22"/>
          <w:szCs w:val="22"/>
        </w:rPr>
        <w:t xml:space="preserve"> этого протокола. В течение 5 (пяти) дней с даты подписания этого протокола </w:t>
      </w:r>
      <w:r>
        <w:rPr>
          <w:rFonts w:ascii="Times New Roman" w:hAnsi="Times New Roman"/>
          <w:sz w:val="22"/>
          <w:szCs w:val="22"/>
        </w:rPr>
        <w:t>Продавец</w:t>
      </w:r>
      <w:r w:rsidRPr="00AC5F63">
        <w:rPr>
          <w:rFonts w:ascii="Times New Roman" w:hAnsi="Times New Roman"/>
          <w:sz w:val="22"/>
          <w:szCs w:val="22"/>
        </w:rPr>
        <w:t xml:space="preserve">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</w:t>
      </w:r>
      <w:r>
        <w:rPr>
          <w:rFonts w:ascii="Times New Roman" w:hAnsi="Times New Roman"/>
          <w:sz w:val="22"/>
          <w:szCs w:val="22"/>
        </w:rPr>
        <w:t>п</w:t>
      </w:r>
      <w:r w:rsidRPr="00AC5F63">
        <w:rPr>
          <w:rFonts w:ascii="Times New Roman" w:hAnsi="Times New Roman"/>
          <w:sz w:val="22"/>
          <w:szCs w:val="22"/>
        </w:rPr>
        <w:t>о цене.</w:t>
      </w:r>
    </w:p>
    <w:p w:rsidR="00EA79B3" w:rsidRPr="00616E1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</w:t>
      </w:r>
      <w:r w:rsidRPr="00373485">
        <w:rPr>
          <w:rFonts w:ascii="Times New Roman" w:hAnsi="Times New Roman"/>
          <w:sz w:val="22"/>
          <w:szCs w:val="22"/>
        </w:rPr>
        <w:t>4</w:t>
      </w:r>
      <w:r w:rsidRPr="00AC5F63">
        <w:rPr>
          <w:rFonts w:ascii="Times New Roman" w:hAnsi="Times New Roman"/>
          <w:sz w:val="22"/>
          <w:szCs w:val="22"/>
        </w:rPr>
        <w:t xml:space="preserve">. В случае отказа или уклонения победителя торгов от подписания договора купли-продажи в течение пяти дней со дня получения предложения </w:t>
      </w:r>
      <w:r>
        <w:rPr>
          <w:rFonts w:ascii="Times New Roman" w:hAnsi="Times New Roman"/>
          <w:sz w:val="22"/>
          <w:szCs w:val="22"/>
        </w:rPr>
        <w:t>Продавца</w:t>
      </w:r>
      <w:r w:rsidRPr="00AC5F63">
        <w:rPr>
          <w:rFonts w:ascii="Times New Roman" w:hAnsi="Times New Roman"/>
          <w:sz w:val="22"/>
          <w:szCs w:val="22"/>
        </w:rPr>
        <w:t xml:space="preserve"> о заключении </w:t>
      </w:r>
      <w:bookmarkStart w:id="50" w:name="l351"/>
      <w:bookmarkEnd w:id="50"/>
      <w:r w:rsidRPr="00AC5F63">
        <w:rPr>
          <w:rFonts w:ascii="Times New Roman" w:hAnsi="Times New Roman"/>
          <w:sz w:val="22"/>
          <w:szCs w:val="22"/>
        </w:rPr>
        <w:t xml:space="preserve">такого договора внесенный задаток ему не возвращается, и </w:t>
      </w:r>
      <w:r>
        <w:rPr>
          <w:rFonts w:ascii="Times New Roman" w:hAnsi="Times New Roman"/>
          <w:sz w:val="22"/>
          <w:szCs w:val="22"/>
        </w:rPr>
        <w:t>Продавец</w:t>
      </w:r>
      <w:r w:rsidRPr="00AC5F63">
        <w:rPr>
          <w:rFonts w:ascii="Times New Roman" w:hAnsi="Times New Roman"/>
          <w:sz w:val="22"/>
          <w:szCs w:val="22"/>
        </w:rPr>
        <w:t xml:space="preserve"> предлагает заключить договор купли-продажи участнику торгов, предложившему наиболее высокую цену </w:t>
      </w:r>
      <w:bookmarkStart w:id="51" w:name="l274"/>
      <w:bookmarkEnd w:id="51"/>
      <w:r w:rsidRPr="00AC5F63">
        <w:rPr>
          <w:rFonts w:ascii="Times New Roman" w:hAnsi="Times New Roman"/>
          <w:sz w:val="22"/>
          <w:szCs w:val="22"/>
        </w:rPr>
        <w:t xml:space="preserve">имущества (предприятия) </w:t>
      </w:r>
      <w:r w:rsidRPr="00411906">
        <w:rPr>
          <w:rFonts w:ascii="Times New Roman" w:hAnsi="Times New Roman"/>
          <w:sz w:val="22"/>
          <w:szCs w:val="22"/>
        </w:rPr>
        <w:t>общества</w:t>
      </w:r>
      <w:r w:rsidRPr="00AC5F63">
        <w:rPr>
          <w:rFonts w:ascii="Times New Roman" w:hAnsi="Times New Roman"/>
          <w:sz w:val="22"/>
          <w:szCs w:val="22"/>
        </w:rPr>
        <w:t xml:space="preserve"> по сравнению с ценой, </w:t>
      </w:r>
      <w:r w:rsidRPr="00616E13">
        <w:rPr>
          <w:rFonts w:ascii="Times New Roman" w:hAnsi="Times New Roman"/>
          <w:sz w:val="22"/>
          <w:szCs w:val="22"/>
        </w:rPr>
        <w:t>предложенной другими участниками торгов, за исключением победителя торгов.</w:t>
      </w:r>
    </w:p>
    <w:p w:rsidR="00EA79B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616E13">
        <w:rPr>
          <w:rFonts w:ascii="Times New Roman" w:hAnsi="Times New Roman"/>
          <w:sz w:val="22"/>
          <w:szCs w:val="22"/>
        </w:rPr>
        <w:t>5.1</w:t>
      </w:r>
      <w:r w:rsidRPr="00373485">
        <w:rPr>
          <w:rFonts w:ascii="Times New Roman" w:hAnsi="Times New Roman"/>
          <w:sz w:val="22"/>
          <w:szCs w:val="22"/>
        </w:rPr>
        <w:t>5</w:t>
      </w:r>
      <w:r w:rsidRPr="00616E13">
        <w:rPr>
          <w:rFonts w:ascii="Times New Roman" w:hAnsi="Times New Roman"/>
          <w:sz w:val="22"/>
          <w:szCs w:val="22"/>
        </w:rPr>
        <w:t>. В случае, если открытые торги признаны несостоявшимися и договор купли-продажи не заключен с единственным участником торгов, Продавец в течение двух</w:t>
      </w:r>
      <w:r w:rsidRPr="00AC5F63">
        <w:rPr>
          <w:rFonts w:ascii="Times New Roman" w:hAnsi="Times New Roman"/>
          <w:sz w:val="22"/>
          <w:szCs w:val="22"/>
        </w:rPr>
        <w:t xml:space="preserve"> дней после завершения срока, установленного Законом для принятия решений о признании торгов несостоявшимися, для заключения договора </w:t>
      </w:r>
      <w:bookmarkStart w:id="52" w:name="l275"/>
      <w:bookmarkEnd w:id="52"/>
      <w:r w:rsidRPr="00AC5F63">
        <w:rPr>
          <w:rFonts w:ascii="Times New Roman" w:hAnsi="Times New Roman"/>
          <w:sz w:val="22"/>
          <w:szCs w:val="22"/>
        </w:rPr>
        <w:t>купли-продажи с единственным участником торгов и для заключения договора купли-продажи по результатам торгов,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</w:t>
      </w:r>
      <w:r w:rsidRPr="00373485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 Продавец оставляет за собой право приостановить или отменить торги и их результаты на любом этапе их проведения, в том числе после подведения итогов торгов. Для этого Продавец направляет поручение в форме электронного документа Оператору электронной площадки приостановить/отменить торги.</w:t>
      </w:r>
    </w:p>
    <w:p w:rsidR="00EA79B3" w:rsidRPr="00AC5F63" w:rsidRDefault="00EA79B3" w:rsidP="0087130D">
      <w:pPr>
        <w:ind w:firstLine="540"/>
        <w:jc w:val="both"/>
        <w:rPr>
          <w:rFonts w:ascii="Times New Roman" w:hAnsi="Times New Roman"/>
          <w:sz w:val="22"/>
          <w:szCs w:val="22"/>
        </w:rPr>
      </w:pPr>
      <w:bookmarkStart w:id="53" w:name="l352"/>
      <w:bookmarkEnd w:id="53"/>
    </w:p>
    <w:p w:rsidR="00EA79B3" w:rsidRPr="00AC5F63" w:rsidRDefault="00EA79B3" w:rsidP="00F45481">
      <w:pPr>
        <w:pStyle w:val="Heading3"/>
        <w:numPr>
          <w:ilvl w:val="0"/>
          <w:numId w:val="22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54" w:name="l353"/>
      <w:bookmarkStart w:id="55" w:name="_Toc249932547"/>
      <w:bookmarkStart w:id="56" w:name="_Toc257631894"/>
      <w:bookmarkStart w:id="57" w:name="_Toc286385515"/>
      <w:bookmarkStart w:id="58" w:name="_Toc289273709"/>
      <w:bookmarkEnd w:id="41"/>
      <w:bookmarkEnd w:id="54"/>
      <w:bookmarkEnd w:id="55"/>
      <w:r w:rsidRPr="00AC5F63">
        <w:rPr>
          <w:rFonts w:ascii="Times New Roman" w:hAnsi="Times New Roman" w:cs="Times New Roman"/>
          <w:sz w:val="22"/>
          <w:szCs w:val="22"/>
        </w:rPr>
        <w:t>Проведение повторных торгов</w:t>
      </w:r>
      <w:bookmarkEnd w:id="56"/>
      <w:r w:rsidRPr="00AC5F63">
        <w:rPr>
          <w:rFonts w:ascii="Times New Roman" w:hAnsi="Times New Roman" w:cs="Times New Roman"/>
          <w:sz w:val="22"/>
          <w:szCs w:val="22"/>
        </w:rPr>
        <w:t>.</w:t>
      </w:r>
    </w:p>
    <w:p w:rsidR="00EA79B3" w:rsidRPr="00AC5F63" w:rsidRDefault="00EA79B3" w:rsidP="0087130D">
      <w:pPr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3A3562">
      <w:pPr>
        <w:pStyle w:val="List2"/>
        <w:tabs>
          <w:tab w:val="left" w:pos="1309"/>
        </w:tabs>
        <w:ind w:left="0" w:firstLine="540"/>
        <w:jc w:val="both"/>
        <w:rPr>
          <w:sz w:val="22"/>
          <w:szCs w:val="22"/>
        </w:rPr>
      </w:pPr>
      <w:r w:rsidRPr="00AC5F63">
        <w:rPr>
          <w:sz w:val="22"/>
          <w:szCs w:val="22"/>
        </w:rPr>
        <w:t xml:space="preserve">6.1. В случае признания торгов несостоявшимися, а также в случае незаключения договора купли-продажи по результатам торгов, </w:t>
      </w:r>
      <w:r>
        <w:rPr>
          <w:sz w:val="22"/>
          <w:szCs w:val="22"/>
        </w:rPr>
        <w:t>Продавец вправе оставить Имущество за собой либо провести повторные торги, условия которых утверждаются отдельно.</w:t>
      </w:r>
    </w:p>
    <w:p w:rsidR="00EA79B3" w:rsidRPr="00AC5F63" w:rsidRDefault="00EA79B3" w:rsidP="0087130D">
      <w:pPr>
        <w:pStyle w:val="List2"/>
        <w:tabs>
          <w:tab w:val="left" w:pos="1309"/>
        </w:tabs>
        <w:ind w:left="0" w:firstLine="540"/>
        <w:jc w:val="both"/>
        <w:rPr>
          <w:sz w:val="22"/>
          <w:szCs w:val="22"/>
        </w:rPr>
      </w:pPr>
    </w:p>
    <w:p w:rsidR="00EA79B3" w:rsidRPr="00AC5F63" w:rsidRDefault="00EA79B3" w:rsidP="0087130D">
      <w:pPr>
        <w:pStyle w:val="List2"/>
        <w:tabs>
          <w:tab w:val="left" w:pos="1309"/>
        </w:tabs>
        <w:ind w:left="0" w:firstLine="540"/>
        <w:jc w:val="both"/>
        <w:rPr>
          <w:sz w:val="22"/>
          <w:szCs w:val="22"/>
        </w:rPr>
      </w:pPr>
    </w:p>
    <w:p w:rsidR="00EA79B3" w:rsidRPr="00AC5F63" w:rsidRDefault="00EA79B3" w:rsidP="001403B1">
      <w:pPr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59" w:name="_Toc249932515"/>
      <w:bookmarkStart w:id="60" w:name="_Toc249932549"/>
      <w:bookmarkEnd w:id="11"/>
      <w:bookmarkEnd w:id="12"/>
      <w:bookmarkEnd w:id="57"/>
      <w:bookmarkEnd w:id="58"/>
      <w:bookmarkEnd w:id="59"/>
      <w:bookmarkEnd w:id="60"/>
      <w:r>
        <w:rPr>
          <w:rFonts w:ascii="Times New Roman" w:hAnsi="Times New Roman"/>
          <w:b/>
          <w:bCs/>
          <w:sz w:val="22"/>
          <w:szCs w:val="22"/>
        </w:rPr>
        <w:t>7</w:t>
      </w:r>
      <w:r w:rsidRPr="00AC5F63">
        <w:rPr>
          <w:rFonts w:ascii="Times New Roman" w:hAnsi="Times New Roman"/>
          <w:b/>
          <w:bCs/>
          <w:sz w:val="22"/>
          <w:szCs w:val="22"/>
        </w:rPr>
        <w:t>. Оплата имущества, приобретенного на торгах,</w:t>
      </w:r>
    </w:p>
    <w:p w:rsidR="00EA79B3" w:rsidRPr="00AC5F63" w:rsidRDefault="00EA79B3" w:rsidP="001403B1">
      <w:pPr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C5F63">
        <w:rPr>
          <w:rFonts w:ascii="Times New Roman" w:hAnsi="Times New Roman"/>
          <w:b/>
          <w:bCs/>
          <w:sz w:val="22"/>
          <w:szCs w:val="22"/>
        </w:rPr>
        <w:t>его передача, переход права собственности</w:t>
      </w:r>
      <w:bookmarkStart w:id="61" w:name="_GoBack"/>
      <w:bookmarkEnd w:id="61"/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AC5F63">
        <w:rPr>
          <w:rFonts w:ascii="Times New Roman" w:hAnsi="Times New Roman"/>
          <w:sz w:val="22"/>
          <w:szCs w:val="22"/>
        </w:rPr>
        <w:t xml:space="preserve">.1. Продажа Имущества оформляется договором купли-продажи, который заключает </w:t>
      </w:r>
      <w:r>
        <w:rPr>
          <w:rFonts w:ascii="Times New Roman" w:hAnsi="Times New Roman"/>
          <w:sz w:val="22"/>
          <w:szCs w:val="22"/>
        </w:rPr>
        <w:t xml:space="preserve">Продавец </w:t>
      </w:r>
      <w:r w:rsidRPr="00AC5F63">
        <w:rPr>
          <w:rFonts w:ascii="Times New Roman" w:hAnsi="Times New Roman"/>
          <w:sz w:val="22"/>
          <w:szCs w:val="22"/>
        </w:rPr>
        <w:t>с победителем торгов.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Обязательными условиями договора купли-продажи Имущества являются: 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1) сведения об Имуществе, его составе, характеристиках, описание Имущества; 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2) цена продажи Имущества;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3) порядок и срок передачи Имущества покупателю; 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4) условия, в соответствии с которыми Имущество приобретено; 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5) сведения о наличии или об отсутствии обременении в отношении Имущества; 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>6) иные предусмотренные законодательством Российской Федерации условия.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411906">
        <w:rPr>
          <w:rFonts w:ascii="Times New Roman" w:hAnsi="Times New Roman"/>
          <w:sz w:val="22"/>
          <w:szCs w:val="22"/>
        </w:rPr>
        <w:t>7.2. Оплата в соответствии с договором купли-продажи должна быть осуществлена покупателем в течение десяти дней со дня подписания договора.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AC5F63">
        <w:rPr>
          <w:rFonts w:ascii="Times New Roman" w:hAnsi="Times New Roman"/>
          <w:sz w:val="22"/>
          <w:szCs w:val="22"/>
        </w:rPr>
        <w:t xml:space="preserve">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</w:t>
      </w:r>
      <w:r w:rsidRPr="00411906">
        <w:rPr>
          <w:rFonts w:ascii="Times New Roman" w:hAnsi="Times New Roman"/>
          <w:sz w:val="22"/>
          <w:szCs w:val="22"/>
        </w:rPr>
        <w:t>имущество подлежит повторной продаже в порядке, предусмотренном Положением для стадии, на которой покупатель был признан победителем.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411906">
        <w:rPr>
          <w:rFonts w:ascii="Times New Roman" w:hAnsi="Times New Roman"/>
          <w:sz w:val="22"/>
          <w:szCs w:val="22"/>
        </w:rPr>
        <w:t>Кроме того, покупателем подлежат возмещению понесенные Обществом расходы на проведение торгов, а также иные причиненные Общество убытки, связанные с уклонением покупателя от оплаты Имущества.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AC5F63">
        <w:rPr>
          <w:rFonts w:ascii="Times New Roman" w:hAnsi="Times New Roman"/>
          <w:sz w:val="22"/>
          <w:szCs w:val="22"/>
        </w:rPr>
        <w:t xml:space="preserve">.3. Право собственности на приобретаемое Имущество переходит к покупателю с момента полной его оплаты в соответствии с условиями договора купли-продажи. Передача Имущества </w:t>
      </w:r>
      <w:r>
        <w:rPr>
          <w:rFonts w:ascii="Times New Roman" w:hAnsi="Times New Roman"/>
          <w:sz w:val="22"/>
          <w:szCs w:val="22"/>
        </w:rPr>
        <w:t>продавцом</w:t>
      </w:r>
      <w:r w:rsidRPr="00AC5F63">
        <w:rPr>
          <w:rFonts w:ascii="Times New Roman" w:hAnsi="Times New Roman"/>
          <w:sz w:val="22"/>
          <w:szCs w:val="22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EA79B3" w:rsidRPr="00AC5F6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AC5F63">
        <w:rPr>
          <w:rFonts w:ascii="Times New Roman" w:hAnsi="Times New Roman"/>
          <w:sz w:val="22"/>
          <w:szCs w:val="22"/>
        </w:rPr>
        <w:t>.4</w:t>
      </w:r>
      <w:r>
        <w:rPr>
          <w:rFonts w:ascii="Times New Roman" w:hAnsi="Times New Roman"/>
          <w:sz w:val="22"/>
          <w:szCs w:val="22"/>
        </w:rPr>
        <w:t>. </w:t>
      </w:r>
      <w:r w:rsidRPr="00AC5F63">
        <w:rPr>
          <w:rFonts w:ascii="Times New Roman" w:hAnsi="Times New Roman"/>
          <w:sz w:val="22"/>
          <w:szCs w:val="22"/>
        </w:rPr>
        <w:t xml:space="preserve">Оплата Имущества осуществляется путем перечисления денежных средств на </w:t>
      </w:r>
      <w:r w:rsidRPr="00411906">
        <w:rPr>
          <w:rFonts w:ascii="Times New Roman" w:hAnsi="Times New Roman"/>
          <w:sz w:val="22"/>
          <w:szCs w:val="22"/>
        </w:rPr>
        <w:t>банковский счет</w:t>
      </w:r>
      <w:r>
        <w:rPr>
          <w:rFonts w:ascii="Times New Roman" w:hAnsi="Times New Roman"/>
          <w:sz w:val="22"/>
          <w:szCs w:val="22"/>
        </w:rPr>
        <w:t xml:space="preserve"> продавца</w:t>
      </w:r>
      <w:r w:rsidRPr="00AC5F63">
        <w:rPr>
          <w:rFonts w:ascii="Times New Roman" w:hAnsi="Times New Roman"/>
          <w:sz w:val="22"/>
          <w:szCs w:val="22"/>
        </w:rPr>
        <w:t>, реквизиты которого указаны в сообщении о продаже Имущества.</w:t>
      </w:r>
    </w:p>
    <w:p w:rsidR="00EA79B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A79B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A79B3" w:rsidRDefault="00EA79B3" w:rsidP="001403B1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A79B3" w:rsidRPr="004F24B6" w:rsidRDefault="00EA79B3" w:rsidP="004F24B6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4F24B6">
        <w:rPr>
          <w:rFonts w:ascii="Times New Roman" w:hAnsi="Times New Roman"/>
          <w:sz w:val="22"/>
          <w:szCs w:val="22"/>
        </w:rPr>
        <w:t>Генеральный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4F24B6">
        <w:rPr>
          <w:rFonts w:ascii="Times New Roman" w:hAnsi="Times New Roman"/>
          <w:sz w:val="22"/>
          <w:szCs w:val="22"/>
        </w:rPr>
        <w:t>директор</w:t>
      </w:r>
      <w:r>
        <w:rPr>
          <w:rFonts w:ascii="Times New Roman" w:hAnsi="Times New Roman"/>
          <w:sz w:val="22"/>
          <w:szCs w:val="22"/>
        </w:rPr>
        <w:t xml:space="preserve"> </w:t>
      </w:r>
      <w:r w:rsidRPr="004F24B6">
        <w:rPr>
          <w:rFonts w:ascii="Times New Roman" w:hAnsi="Times New Roman"/>
          <w:sz w:val="22"/>
          <w:szCs w:val="22"/>
        </w:rPr>
        <w:t>ООО «</w:t>
      </w:r>
      <w:r>
        <w:rPr>
          <w:rFonts w:ascii="Times New Roman" w:hAnsi="Times New Roman"/>
          <w:sz w:val="22"/>
          <w:szCs w:val="22"/>
        </w:rPr>
        <w:t>Сосновское ПРСД</w:t>
      </w:r>
      <w:r w:rsidRPr="004F24B6">
        <w:rPr>
          <w:rFonts w:ascii="Times New Roman" w:hAnsi="Times New Roman"/>
          <w:sz w:val="22"/>
          <w:szCs w:val="22"/>
        </w:rPr>
        <w:t>»</w:t>
      </w:r>
    </w:p>
    <w:p w:rsidR="00EA79B3" w:rsidRPr="004F24B6" w:rsidRDefault="00EA79B3" w:rsidP="004F24B6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A79B3" w:rsidRDefault="00EA79B3" w:rsidP="004F24B6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A79B3" w:rsidRDefault="00EA79B3" w:rsidP="004F24B6">
      <w:pPr>
        <w:widowControl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A79B3" w:rsidRPr="00AC5F63" w:rsidRDefault="00EA79B3" w:rsidP="00061A3A">
      <w:pPr>
        <w:widowControl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4F24B6">
        <w:rPr>
          <w:rFonts w:ascii="Times New Roman" w:hAnsi="Times New Roman"/>
          <w:sz w:val="22"/>
          <w:szCs w:val="22"/>
        </w:rPr>
        <w:t xml:space="preserve">_____________/ </w:t>
      </w:r>
      <w:r>
        <w:rPr>
          <w:rFonts w:ascii="Times New Roman" w:hAnsi="Times New Roman"/>
          <w:sz w:val="22"/>
          <w:szCs w:val="22"/>
        </w:rPr>
        <w:t xml:space="preserve">Неп </w:t>
      </w:r>
      <w:r w:rsidRPr="004F24B6">
        <w:rPr>
          <w:rFonts w:ascii="Times New Roman" w:hAnsi="Times New Roman"/>
          <w:sz w:val="22"/>
          <w:szCs w:val="22"/>
        </w:rPr>
        <w:t>Владимир</w:t>
      </w:r>
      <w:r>
        <w:rPr>
          <w:rFonts w:ascii="Times New Roman" w:hAnsi="Times New Roman"/>
          <w:sz w:val="22"/>
          <w:szCs w:val="22"/>
        </w:rPr>
        <w:t xml:space="preserve"> </w:t>
      </w:r>
      <w:r w:rsidRPr="004F24B6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ндрее</w:t>
      </w:r>
      <w:r w:rsidRPr="004F24B6">
        <w:rPr>
          <w:rFonts w:ascii="Times New Roman" w:hAnsi="Times New Roman"/>
          <w:sz w:val="22"/>
          <w:szCs w:val="22"/>
        </w:rPr>
        <w:t>вич/</w:t>
      </w:r>
    </w:p>
    <w:sectPr w:rsidR="00EA79B3" w:rsidRPr="00AC5F63" w:rsidSect="007B6742">
      <w:footerReference w:type="default" r:id="rId8"/>
      <w:pgSz w:w="11906" w:h="16838"/>
      <w:pgMar w:top="567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B3" w:rsidRDefault="00EA79B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endnote>
  <w:endnote w:type="continuationSeparator" w:id="0">
    <w:p w:rsidR="00EA79B3" w:rsidRDefault="00EA79B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B3" w:rsidRDefault="00EA79B3" w:rsidP="00512C2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A79B3" w:rsidRDefault="00EA79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B3" w:rsidRDefault="00EA79B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footnote>
  <w:footnote w:type="continuationSeparator" w:id="0">
    <w:p w:rsidR="00EA79B3" w:rsidRDefault="00EA79B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F6CF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8E70F3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7EE6BEB"/>
    <w:multiLevelType w:val="hybridMultilevel"/>
    <w:tmpl w:val="F08A83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7E2820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5BC78C6"/>
    <w:multiLevelType w:val="hybridMultilevel"/>
    <w:tmpl w:val="3368ABE8"/>
    <w:lvl w:ilvl="0" w:tplc="FA24F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D2661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17221EB2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1EBC497D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24AC0DE2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26BB13DB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2DE722FF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E0B103C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EC74663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35B77E4B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7F03DEC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8137D15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3898638A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39D31238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3AD41695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3E24287C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22E2A60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3C2264C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477E7465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47B40E02"/>
    <w:multiLevelType w:val="hybridMultilevel"/>
    <w:tmpl w:val="1D98AD34"/>
    <w:lvl w:ilvl="0" w:tplc="FA24F5A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D17218D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F937ED7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5D221D54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6CFD66FA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6E7D0348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6F0679CF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735A0CBE"/>
    <w:multiLevelType w:val="hybridMultilevel"/>
    <w:tmpl w:val="1A929FAA"/>
    <w:lvl w:ilvl="0" w:tplc="FA24F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B7B57"/>
    <w:multiLevelType w:val="hybridMultilevel"/>
    <w:tmpl w:val="5AD297F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  <w:num w:numId="22">
    <w:abstractNumId w:val="2"/>
  </w:num>
  <w:num w:numId="23">
    <w:abstractNumId w:val="30"/>
  </w:num>
  <w:num w:numId="24">
    <w:abstractNumId w:val="4"/>
  </w:num>
  <w:num w:numId="25">
    <w:abstractNumId w:val="23"/>
  </w:num>
  <w:num w:numId="26">
    <w:abstractNumId w:val="31"/>
  </w:num>
  <w:num w:numId="27">
    <w:abstractNumId w:val="11"/>
  </w:num>
  <w:num w:numId="28">
    <w:abstractNumId w:val="5"/>
  </w:num>
  <w:num w:numId="29">
    <w:abstractNumId w:val="15"/>
  </w:num>
  <w:num w:numId="30">
    <w:abstractNumId w:val="1"/>
  </w:num>
  <w:num w:numId="31">
    <w:abstractNumId w:val="19"/>
  </w:num>
  <w:num w:numId="32">
    <w:abstractNumId w:val="3"/>
  </w:num>
  <w:num w:numId="33">
    <w:abstractNumId w:val="8"/>
  </w:num>
  <w:num w:numId="34">
    <w:abstractNumId w:val="7"/>
  </w:num>
  <w:num w:numId="35">
    <w:abstractNumId w:val="25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6"/>
  </w:num>
  <w:num w:numId="41">
    <w:abstractNumId w:val="13"/>
  </w:num>
  <w:num w:numId="42">
    <w:abstractNumId w:val="20"/>
  </w:num>
  <w:num w:numId="43">
    <w:abstractNumId w:val="9"/>
  </w:num>
  <w:num w:numId="44">
    <w:abstractNumId w:val="26"/>
  </w:num>
  <w:num w:numId="45">
    <w:abstractNumId w:val="12"/>
  </w:num>
  <w:num w:numId="46">
    <w:abstractNumId w:val="29"/>
  </w:num>
  <w:num w:numId="47">
    <w:abstractNumId w:val="14"/>
  </w:num>
  <w:num w:numId="48">
    <w:abstractNumId w:val="21"/>
  </w:num>
  <w:num w:numId="49">
    <w:abstractNumId w:val="28"/>
  </w:num>
  <w:num w:numId="50">
    <w:abstractNumId w:val="27"/>
  </w:num>
  <w:num w:numId="51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A04"/>
    <w:rsid w:val="000014C0"/>
    <w:rsid w:val="00001B0F"/>
    <w:rsid w:val="000043E0"/>
    <w:rsid w:val="0000460D"/>
    <w:rsid w:val="00004D14"/>
    <w:rsid w:val="00007557"/>
    <w:rsid w:val="0001285D"/>
    <w:rsid w:val="0001468B"/>
    <w:rsid w:val="00015DA0"/>
    <w:rsid w:val="00015F0F"/>
    <w:rsid w:val="00016260"/>
    <w:rsid w:val="000214C5"/>
    <w:rsid w:val="00026951"/>
    <w:rsid w:val="00034D1B"/>
    <w:rsid w:val="00035E09"/>
    <w:rsid w:val="00036463"/>
    <w:rsid w:val="00037FE6"/>
    <w:rsid w:val="0004119F"/>
    <w:rsid w:val="00043987"/>
    <w:rsid w:val="0004797B"/>
    <w:rsid w:val="00050F3B"/>
    <w:rsid w:val="00051D46"/>
    <w:rsid w:val="00052561"/>
    <w:rsid w:val="00053905"/>
    <w:rsid w:val="00055707"/>
    <w:rsid w:val="00060931"/>
    <w:rsid w:val="000609C2"/>
    <w:rsid w:val="00060BE7"/>
    <w:rsid w:val="00061A3A"/>
    <w:rsid w:val="00062DEA"/>
    <w:rsid w:val="0006327A"/>
    <w:rsid w:val="00070347"/>
    <w:rsid w:val="0007038E"/>
    <w:rsid w:val="0007071A"/>
    <w:rsid w:val="00071034"/>
    <w:rsid w:val="000719D1"/>
    <w:rsid w:val="0007292C"/>
    <w:rsid w:val="00072B89"/>
    <w:rsid w:val="0007391A"/>
    <w:rsid w:val="00073C53"/>
    <w:rsid w:val="00075C36"/>
    <w:rsid w:val="000769C6"/>
    <w:rsid w:val="00076A63"/>
    <w:rsid w:val="00080C57"/>
    <w:rsid w:val="00081CAC"/>
    <w:rsid w:val="000838AA"/>
    <w:rsid w:val="00086307"/>
    <w:rsid w:val="000949CC"/>
    <w:rsid w:val="00095207"/>
    <w:rsid w:val="0009773D"/>
    <w:rsid w:val="000A1A74"/>
    <w:rsid w:val="000A6396"/>
    <w:rsid w:val="000A782B"/>
    <w:rsid w:val="000B2597"/>
    <w:rsid w:val="000B2F5F"/>
    <w:rsid w:val="000B696A"/>
    <w:rsid w:val="000C0C12"/>
    <w:rsid w:val="000C6777"/>
    <w:rsid w:val="000C790C"/>
    <w:rsid w:val="000D1079"/>
    <w:rsid w:val="000D1E62"/>
    <w:rsid w:val="000D2A1A"/>
    <w:rsid w:val="000D3934"/>
    <w:rsid w:val="000D46C7"/>
    <w:rsid w:val="000D5F1A"/>
    <w:rsid w:val="000D6FEC"/>
    <w:rsid w:val="000E1255"/>
    <w:rsid w:val="000E1A78"/>
    <w:rsid w:val="000E495E"/>
    <w:rsid w:val="000E52F8"/>
    <w:rsid w:val="000E5AC6"/>
    <w:rsid w:val="000E6463"/>
    <w:rsid w:val="000F1197"/>
    <w:rsid w:val="000F2BA0"/>
    <w:rsid w:val="000F2D5F"/>
    <w:rsid w:val="000F3207"/>
    <w:rsid w:val="000F33EB"/>
    <w:rsid w:val="000F438C"/>
    <w:rsid w:val="000F4AD4"/>
    <w:rsid w:val="000F6475"/>
    <w:rsid w:val="000F6B69"/>
    <w:rsid w:val="001012EA"/>
    <w:rsid w:val="00102300"/>
    <w:rsid w:val="00102C64"/>
    <w:rsid w:val="001053BD"/>
    <w:rsid w:val="0010697C"/>
    <w:rsid w:val="001078C3"/>
    <w:rsid w:val="00110B01"/>
    <w:rsid w:val="00111D6B"/>
    <w:rsid w:val="00112505"/>
    <w:rsid w:val="0011362E"/>
    <w:rsid w:val="00113EF2"/>
    <w:rsid w:val="00115466"/>
    <w:rsid w:val="0011629C"/>
    <w:rsid w:val="00116339"/>
    <w:rsid w:val="00117818"/>
    <w:rsid w:val="001179C8"/>
    <w:rsid w:val="00117C65"/>
    <w:rsid w:val="001210F6"/>
    <w:rsid w:val="00121710"/>
    <w:rsid w:val="00123B46"/>
    <w:rsid w:val="00125D83"/>
    <w:rsid w:val="001326CB"/>
    <w:rsid w:val="00132E8A"/>
    <w:rsid w:val="0013413F"/>
    <w:rsid w:val="001403B1"/>
    <w:rsid w:val="001407BE"/>
    <w:rsid w:val="001435E0"/>
    <w:rsid w:val="00150B6C"/>
    <w:rsid w:val="001526FC"/>
    <w:rsid w:val="00153E48"/>
    <w:rsid w:val="0015405A"/>
    <w:rsid w:val="0015457A"/>
    <w:rsid w:val="001555D4"/>
    <w:rsid w:val="0015569F"/>
    <w:rsid w:val="0015673C"/>
    <w:rsid w:val="00156F11"/>
    <w:rsid w:val="00157993"/>
    <w:rsid w:val="0016145B"/>
    <w:rsid w:val="00161F32"/>
    <w:rsid w:val="001639F6"/>
    <w:rsid w:val="00164130"/>
    <w:rsid w:val="00170A4E"/>
    <w:rsid w:val="00170ED6"/>
    <w:rsid w:val="00171DEC"/>
    <w:rsid w:val="00172D55"/>
    <w:rsid w:val="00175723"/>
    <w:rsid w:val="0017720F"/>
    <w:rsid w:val="001776CD"/>
    <w:rsid w:val="00180FF2"/>
    <w:rsid w:val="0018221A"/>
    <w:rsid w:val="00182BB9"/>
    <w:rsid w:val="001845EF"/>
    <w:rsid w:val="00185E86"/>
    <w:rsid w:val="001869FB"/>
    <w:rsid w:val="0019076B"/>
    <w:rsid w:val="00193D12"/>
    <w:rsid w:val="0019670E"/>
    <w:rsid w:val="00197507"/>
    <w:rsid w:val="001A08E6"/>
    <w:rsid w:val="001A2748"/>
    <w:rsid w:val="001A306D"/>
    <w:rsid w:val="001A46F9"/>
    <w:rsid w:val="001A4A52"/>
    <w:rsid w:val="001A4C53"/>
    <w:rsid w:val="001A5635"/>
    <w:rsid w:val="001A7432"/>
    <w:rsid w:val="001A7EB1"/>
    <w:rsid w:val="001B1163"/>
    <w:rsid w:val="001B4531"/>
    <w:rsid w:val="001B4732"/>
    <w:rsid w:val="001B6A6B"/>
    <w:rsid w:val="001C4DA3"/>
    <w:rsid w:val="001C56BA"/>
    <w:rsid w:val="001C5C0E"/>
    <w:rsid w:val="001C6540"/>
    <w:rsid w:val="001D5C29"/>
    <w:rsid w:val="001D60B6"/>
    <w:rsid w:val="001D6E69"/>
    <w:rsid w:val="001D7193"/>
    <w:rsid w:val="001E009C"/>
    <w:rsid w:val="001E1D07"/>
    <w:rsid w:val="001E3E53"/>
    <w:rsid w:val="001E4EAC"/>
    <w:rsid w:val="001E6A30"/>
    <w:rsid w:val="001E714E"/>
    <w:rsid w:val="001E78B7"/>
    <w:rsid w:val="001F0989"/>
    <w:rsid w:val="001F1967"/>
    <w:rsid w:val="001F204B"/>
    <w:rsid w:val="001F40EC"/>
    <w:rsid w:val="001F4DF4"/>
    <w:rsid w:val="001F7740"/>
    <w:rsid w:val="00200DD1"/>
    <w:rsid w:val="0020338B"/>
    <w:rsid w:val="002036D3"/>
    <w:rsid w:val="00203D3E"/>
    <w:rsid w:val="002114AE"/>
    <w:rsid w:val="00212CBE"/>
    <w:rsid w:val="00214974"/>
    <w:rsid w:val="002173C1"/>
    <w:rsid w:val="00224671"/>
    <w:rsid w:val="00224723"/>
    <w:rsid w:val="00225274"/>
    <w:rsid w:val="002314BB"/>
    <w:rsid w:val="00235AB3"/>
    <w:rsid w:val="00235E2B"/>
    <w:rsid w:val="00236257"/>
    <w:rsid w:val="00241117"/>
    <w:rsid w:val="00244281"/>
    <w:rsid w:val="00244FE6"/>
    <w:rsid w:val="00246177"/>
    <w:rsid w:val="002474D1"/>
    <w:rsid w:val="00247563"/>
    <w:rsid w:val="00252B95"/>
    <w:rsid w:val="00255A19"/>
    <w:rsid w:val="0026124D"/>
    <w:rsid w:val="00261699"/>
    <w:rsid w:val="002633D2"/>
    <w:rsid w:val="00266441"/>
    <w:rsid w:val="00267EA8"/>
    <w:rsid w:val="002706E1"/>
    <w:rsid w:val="00270AA2"/>
    <w:rsid w:val="0027366E"/>
    <w:rsid w:val="0027499B"/>
    <w:rsid w:val="002754E5"/>
    <w:rsid w:val="002754E9"/>
    <w:rsid w:val="00276787"/>
    <w:rsid w:val="002771DE"/>
    <w:rsid w:val="00277647"/>
    <w:rsid w:val="00280D4A"/>
    <w:rsid w:val="00284D51"/>
    <w:rsid w:val="0028571D"/>
    <w:rsid w:val="002858E9"/>
    <w:rsid w:val="00285BD2"/>
    <w:rsid w:val="0028708F"/>
    <w:rsid w:val="00287972"/>
    <w:rsid w:val="0029000D"/>
    <w:rsid w:val="00290271"/>
    <w:rsid w:val="00291031"/>
    <w:rsid w:val="002939E9"/>
    <w:rsid w:val="00297089"/>
    <w:rsid w:val="002A0C8C"/>
    <w:rsid w:val="002A391D"/>
    <w:rsid w:val="002A4DE7"/>
    <w:rsid w:val="002A750C"/>
    <w:rsid w:val="002B094E"/>
    <w:rsid w:val="002B13A3"/>
    <w:rsid w:val="002B3FBE"/>
    <w:rsid w:val="002B46DC"/>
    <w:rsid w:val="002B5B8A"/>
    <w:rsid w:val="002B5CE6"/>
    <w:rsid w:val="002B60E8"/>
    <w:rsid w:val="002B6942"/>
    <w:rsid w:val="002B6E4A"/>
    <w:rsid w:val="002C058E"/>
    <w:rsid w:val="002C355F"/>
    <w:rsid w:val="002D0ED4"/>
    <w:rsid w:val="002D5C59"/>
    <w:rsid w:val="002E0B6D"/>
    <w:rsid w:val="002E1F22"/>
    <w:rsid w:val="002E2589"/>
    <w:rsid w:val="002E6B41"/>
    <w:rsid w:val="002F1A41"/>
    <w:rsid w:val="002F6C02"/>
    <w:rsid w:val="002F6D66"/>
    <w:rsid w:val="002F7D05"/>
    <w:rsid w:val="0030012B"/>
    <w:rsid w:val="003015DD"/>
    <w:rsid w:val="003027D0"/>
    <w:rsid w:val="00303D73"/>
    <w:rsid w:val="003071AE"/>
    <w:rsid w:val="00307594"/>
    <w:rsid w:val="00310176"/>
    <w:rsid w:val="00310A30"/>
    <w:rsid w:val="003110CE"/>
    <w:rsid w:val="003118FF"/>
    <w:rsid w:val="00313E0F"/>
    <w:rsid w:val="00314B98"/>
    <w:rsid w:val="003150F0"/>
    <w:rsid w:val="003153AF"/>
    <w:rsid w:val="003174C6"/>
    <w:rsid w:val="00323BF6"/>
    <w:rsid w:val="00325877"/>
    <w:rsid w:val="00330CC9"/>
    <w:rsid w:val="003324D0"/>
    <w:rsid w:val="003345AA"/>
    <w:rsid w:val="00343F4F"/>
    <w:rsid w:val="0034466A"/>
    <w:rsid w:val="00346630"/>
    <w:rsid w:val="00347331"/>
    <w:rsid w:val="00351798"/>
    <w:rsid w:val="00354273"/>
    <w:rsid w:val="00356CAA"/>
    <w:rsid w:val="00360310"/>
    <w:rsid w:val="00363F73"/>
    <w:rsid w:val="0037018A"/>
    <w:rsid w:val="00373485"/>
    <w:rsid w:val="00373E57"/>
    <w:rsid w:val="00373ECE"/>
    <w:rsid w:val="00376064"/>
    <w:rsid w:val="003849A4"/>
    <w:rsid w:val="003879C8"/>
    <w:rsid w:val="003919E3"/>
    <w:rsid w:val="00393C18"/>
    <w:rsid w:val="0039751B"/>
    <w:rsid w:val="003A2A50"/>
    <w:rsid w:val="003A3562"/>
    <w:rsid w:val="003A3F4C"/>
    <w:rsid w:val="003A6B32"/>
    <w:rsid w:val="003B03AE"/>
    <w:rsid w:val="003B11B8"/>
    <w:rsid w:val="003B2F97"/>
    <w:rsid w:val="003C087B"/>
    <w:rsid w:val="003C0A60"/>
    <w:rsid w:val="003C31D3"/>
    <w:rsid w:val="003C37DD"/>
    <w:rsid w:val="003C42BF"/>
    <w:rsid w:val="003C5D6B"/>
    <w:rsid w:val="003C6F8B"/>
    <w:rsid w:val="003C71DB"/>
    <w:rsid w:val="003C797D"/>
    <w:rsid w:val="003D090F"/>
    <w:rsid w:val="003D493A"/>
    <w:rsid w:val="003D503B"/>
    <w:rsid w:val="003E0088"/>
    <w:rsid w:val="003E2D00"/>
    <w:rsid w:val="003E2DAE"/>
    <w:rsid w:val="003E66F7"/>
    <w:rsid w:val="003F0D28"/>
    <w:rsid w:val="003F265B"/>
    <w:rsid w:val="003F352B"/>
    <w:rsid w:val="003F456D"/>
    <w:rsid w:val="00400D22"/>
    <w:rsid w:val="004014CA"/>
    <w:rsid w:val="004016D6"/>
    <w:rsid w:val="0040367D"/>
    <w:rsid w:val="00406CAF"/>
    <w:rsid w:val="00410819"/>
    <w:rsid w:val="004114EB"/>
    <w:rsid w:val="00411906"/>
    <w:rsid w:val="00411E79"/>
    <w:rsid w:val="004140AD"/>
    <w:rsid w:val="00414595"/>
    <w:rsid w:val="00414F3D"/>
    <w:rsid w:val="0041599E"/>
    <w:rsid w:val="00424BA9"/>
    <w:rsid w:val="00427C57"/>
    <w:rsid w:val="00431D28"/>
    <w:rsid w:val="00433155"/>
    <w:rsid w:val="00433C74"/>
    <w:rsid w:val="00437138"/>
    <w:rsid w:val="00440BAC"/>
    <w:rsid w:val="00442B76"/>
    <w:rsid w:val="00445F22"/>
    <w:rsid w:val="00454361"/>
    <w:rsid w:val="00455AEC"/>
    <w:rsid w:val="0046047D"/>
    <w:rsid w:val="0046167A"/>
    <w:rsid w:val="0046247F"/>
    <w:rsid w:val="00464B7E"/>
    <w:rsid w:val="0046529A"/>
    <w:rsid w:val="00474514"/>
    <w:rsid w:val="00475120"/>
    <w:rsid w:val="0047586D"/>
    <w:rsid w:val="00477F8E"/>
    <w:rsid w:val="00480332"/>
    <w:rsid w:val="0048073F"/>
    <w:rsid w:val="00481104"/>
    <w:rsid w:val="00483A95"/>
    <w:rsid w:val="00484FB6"/>
    <w:rsid w:val="00485474"/>
    <w:rsid w:val="00487207"/>
    <w:rsid w:val="00487C26"/>
    <w:rsid w:val="0049218C"/>
    <w:rsid w:val="00494332"/>
    <w:rsid w:val="004A00F1"/>
    <w:rsid w:val="004A0F44"/>
    <w:rsid w:val="004A1371"/>
    <w:rsid w:val="004A1B0A"/>
    <w:rsid w:val="004A2F35"/>
    <w:rsid w:val="004A322F"/>
    <w:rsid w:val="004A33B4"/>
    <w:rsid w:val="004A4C8E"/>
    <w:rsid w:val="004B2B7D"/>
    <w:rsid w:val="004B2CDA"/>
    <w:rsid w:val="004B3C75"/>
    <w:rsid w:val="004B4A01"/>
    <w:rsid w:val="004B655D"/>
    <w:rsid w:val="004B7D4B"/>
    <w:rsid w:val="004C2B98"/>
    <w:rsid w:val="004C7B34"/>
    <w:rsid w:val="004D0D5C"/>
    <w:rsid w:val="004D1E4E"/>
    <w:rsid w:val="004D297D"/>
    <w:rsid w:val="004D47EE"/>
    <w:rsid w:val="004D5D5F"/>
    <w:rsid w:val="004D6575"/>
    <w:rsid w:val="004D6830"/>
    <w:rsid w:val="004E021B"/>
    <w:rsid w:val="004E129F"/>
    <w:rsid w:val="004E1397"/>
    <w:rsid w:val="004E491C"/>
    <w:rsid w:val="004E62AB"/>
    <w:rsid w:val="004E67A3"/>
    <w:rsid w:val="004E6EE6"/>
    <w:rsid w:val="004F0CF6"/>
    <w:rsid w:val="004F2137"/>
    <w:rsid w:val="004F24B6"/>
    <w:rsid w:val="004F4519"/>
    <w:rsid w:val="004F5976"/>
    <w:rsid w:val="004F5C37"/>
    <w:rsid w:val="004F62D2"/>
    <w:rsid w:val="004F6A78"/>
    <w:rsid w:val="004F6A8E"/>
    <w:rsid w:val="005003D4"/>
    <w:rsid w:val="00500751"/>
    <w:rsid w:val="00502D86"/>
    <w:rsid w:val="005035AE"/>
    <w:rsid w:val="00511AEA"/>
    <w:rsid w:val="00512C28"/>
    <w:rsid w:val="00514D29"/>
    <w:rsid w:val="00515D69"/>
    <w:rsid w:val="00520805"/>
    <w:rsid w:val="00523796"/>
    <w:rsid w:val="0052474F"/>
    <w:rsid w:val="00524ABE"/>
    <w:rsid w:val="0052697B"/>
    <w:rsid w:val="0052721E"/>
    <w:rsid w:val="00527F90"/>
    <w:rsid w:val="00530A60"/>
    <w:rsid w:val="0053176A"/>
    <w:rsid w:val="00531B6A"/>
    <w:rsid w:val="005333DA"/>
    <w:rsid w:val="005348B7"/>
    <w:rsid w:val="00535F43"/>
    <w:rsid w:val="00536EF0"/>
    <w:rsid w:val="00546F72"/>
    <w:rsid w:val="00550094"/>
    <w:rsid w:val="00551F99"/>
    <w:rsid w:val="00552860"/>
    <w:rsid w:val="005531DB"/>
    <w:rsid w:val="00554BF2"/>
    <w:rsid w:val="00554C19"/>
    <w:rsid w:val="00555B0C"/>
    <w:rsid w:val="005569F5"/>
    <w:rsid w:val="00562D36"/>
    <w:rsid w:val="00564600"/>
    <w:rsid w:val="005648A1"/>
    <w:rsid w:val="00565430"/>
    <w:rsid w:val="00565488"/>
    <w:rsid w:val="00566172"/>
    <w:rsid w:val="00566985"/>
    <w:rsid w:val="00570FB5"/>
    <w:rsid w:val="00573241"/>
    <w:rsid w:val="00573BB3"/>
    <w:rsid w:val="00575C5D"/>
    <w:rsid w:val="00576A97"/>
    <w:rsid w:val="0057759D"/>
    <w:rsid w:val="00580854"/>
    <w:rsid w:val="0058102D"/>
    <w:rsid w:val="00581812"/>
    <w:rsid w:val="00581F84"/>
    <w:rsid w:val="00585003"/>
    <w:rsid w:val="00585A2F"/>
    <w:rsid w:val="00592317"/>
    <w:rsid w:val="005945BE"/>
    <w:rsid w:val="005A1FE5"/>
    <w:rsid w:val="005A29B5"/>
    <w:rsid w:val="005A422D"/>
    <w:rsid w:val="005A737B"/>
    <w:rsid w:val="005A752F"/>
    <w:rsid w:val="005B3735"/>
    <w:rsid w:val="005B548F"/>
    <w:rsid w:val="005B6B9C"/>
    <w:rsid w:val="005C1A7A"/>
    <w:rsid w:val="005C2701"/>
    <w:rsid w:val="005C35E5"/>
    <w:rsid w:val="005C5199"/>
    <w:rsid w:val="005C76A3"/>
    <w:rsid w:val="005D0D39"/>
    <w:rsid w:val="005D48E3"/>
    <w:rsid w:val="005D56D9"/>
    <w:rsid w:val="005D5725"/>
    <w:rsid w:val="005D64A9"/>
    <w:rsid w:val="005D7DAF"/>
    <w:rsid w:val="005E7ADD"/>
    <w:rsid w:val="005F0F2C"/>
    <w:rsid w:val="005F2809"/>
    <w:rsid w:val="005F4050"/>
    <w:rsid w:val="005F66AF"/>
    <w:rsid w:val="00600465"/>
    <w:rsid w:val="00600D28"/>
    <w:rsid w:val="00604C56"/>
    <w:rsid w:val="0060583E"/>
    <w:rsid w:val="00610BC5"/>
    <w:rsid w:val="006160BF"/>
    <w:rsid w:val="00616400"/>
    <w:rsid w:val="00616E13"/>
    <w:rsid w:val="00625438"/>
    <w:rsid w:val="00625B14"/>
    <w:rsid w:val="00626250"/>
    <w:rsid w:val="006300C4"/>
    <w:rsid w:val="00632748"/>
    <w:rsid w:val="00636E88"/>
    <w:rsid w:val="00637775"/>
    <w:rsid w:val="006407CB"/>
    <w:rsid w:val="00641845"/>
    <w:rsid w:val="006441F7"/>
    <w:rsid w:val="006448C2"/>
    <w:rsid w:val="00645ED5"/>
    <w:rsid w:val="00647D4F"/>
    <w:rsid w:val="00650812"/>
    <w:rsid w:val="00652324"/>
    <w:rsid w:val="00653E55"/>
    <w:rsid w:val="00656756"/>
    <w:rsid w:val="006568DA"/>
    <w:rsid w:val="006576A2"/>
    <w:rsid w:val="00660752"/>
    <w:rsid w:val="00667439"/>
    <w:rsid w:val="00671650"/>
    <w:rsid w:val="00672DD7"/>
    <w:rsid w:val="00673F66"/>
    <w:rsid w:val="00674EA7"/>
    <w:rsid w:val="006774BB"/>
    <w:rsid w:val="00677A46"/>
    <w:rsid w:val="00677A50"/>
    <w:rsid w:val="00681B84"/>
    <w:rsid w:val="00682F39"/>
    <w:rsid w:val="006863BE"/>
    <w:rsid w:val="006866DE"/>
    <w:rsid w:val="00692980"/>
    <w:rsid w:val="00693B6E"/>
    <w:rsid w:val="006942CC"/>
    <w:rsid w:val="006950BB"/>
    <w:rsid w:val="0069547F"/>
    <w:rsid w:val="006A07F1"/>
    <w:rsid w:val="006A38E5"/>
    <w:rsid w:val="006A3D58"/>
    <w:rsid w:val="006A43D1"/>
    <w:rsid w:val="006B06D6"/>
    <w:rsid w:val="006B0DAD"/>
    <w:rsid w:val="006B2F11"/>
    <w:rsid w:val="006B39DD"/>
    <w:rsid w:val="006B3E19"/>
    <w:rsid w:val="006B7C61"/>
    <w:rsid w:val="006C0E58"/>
    <w:rsid w:val="006C1783"/>
    <w:rsid w:val="006C1FA7"/>
    <w:rsid w:val="006C66DA"/>
    <w:rsid w:val="006C6939"/>
    <w:rsid w:val="006D21BF"/>
    <w:rsid w:val="006D3D0A"/>
    <w:rsid w:val="006D4CF4"/>
    <w:rsid w:val="006D5FE6"/>
    <w:rsid w:val="006E0E02"/>
    <w:rsid w:val="006E2066"/>
    <w:rsid w:val="006E3F95"/>
    <w:rsid w:val="006E521E"/>
    <w:rsid w:val="006E79A2"/>
    <w:rsid w:val="006F5F30"/>
    <w:rsid w:val="006F6118"/>
    <w:rsid w:val="006F64E3"/>
    <w:rsid w:val="00704EEB"/>
    <w:rsid w:val="0070516A"/>
    <w:rsid w:val="00706199"/>
    <w:rsid w:val="00706958"/>
    <w:rsid w:val="00706A80"/>
    <w:rsid w:val="007109D2"/>
    <w:rsid w:val="00710E74"/>
    <w:rsid w:val="00711839"/>
    <w:rsid w:val="00711E52"/>
    <w:rsid w:val="007121F7"/>
    <w:rsid w:val="0071275C"/>
    <w:rsid w:val="00712A75"/>
    <w:rsid w:val="00713232"/>
    <w:rsid w:val="0071436C"/>
    <w:rsid w:val="00715A58"/>
    <w:rsid w:val="00716BE2"/>
    <w:rsid w:val="00720417"/>
    <w:rsid w:val="00720D81"/>
    <w:rsid w:val="007214DE"/>
    <w:rsid w:val="00722273"/>
    <w:rsid w:val="0072302C"/>
    <w:rsid w:val="007236B3"/>
    <w:rsid w:val="00723BBA"/>
    <w:rsid w:val="00723D37"/>
    <w:rsid w:val="007240E0"/>
    <w:rsid w:val="00725F46"/>
    <w:rsid w:val="00730893"/>
    <w:rsid w:val="00730DC9"/>
    <w:rsid w:val="00732132"/>
    <w:rsid w:val="0073476B"/>
    <w:rsid w:val="00735AB6"/>
    <w:rsid w:val="00736289"/>
    <w:rsid w:val="00737BC6"/>
    <w:rsid w:val="00741DC7"/>
    <w:rsid w:val="00743E14"/>
    <w:rsid w:val="00744C26"/>
    <w:rsid w:val="007458C9"/>
    <w:rsid w:val="00750567"/>
    <w:rsid w:val="00750B68"/>
    <w:rsid w:val="007515FF"/>
    <w:rsid w:val="00757990"/>
    <w:rsid w:val="00757E99"/>
    <w:rsid w:val="00757F8E"/>
    <w:rsid w:val="00761BB5"/>
    <w:rsid w:val="00763FC9"/>
    <w:rsid w:val="007658D8"/>
    <w:rsid w:val="00767ABF"/>
    <w:rsid w:val="00770681"/>
    <w:rsid w:val="0077089D"/>
    <w:rsid w:val="00773D99"/>
    <w:rsid w:val="00776D88"/>
    <w:rsid w:val="0077711E"/>
    <w:rsid w:val="00783F06"/>
    <w:rsid w:val="00785469"/>
    <w:rsid w:val="00787A98"/>
    <w:rsid w:val="007904DD"/>
    <w:rsid w:val="00790FEE"/>
    <w:rsid w:val="00791CF5"/>
    <w:rsid w:val="00792BE4"/>
    <w:rsid w:val="00792CF6"/>
    <w:rsid w:val="00793C33"/>
    <w:rsid w:val="00794AC0"/>
    <w:rsid w:val="00796A04"/>
    <w:rsid w:val="00796FA6"/>
    <w:rsid w:val="00797BC8"/>
    <w:rsid w:val="00797D71"/>
    <w:rsid w:val="007A45BE"/>
    <w:rsid w:val="007A4B09"/>
    <w:rsid w:val="007A6E70"/>
    <w:rsid w:val="007B0546"/>
    <w:rsid w:val="007B07A5"/>
    <w:rsid w:val="007B1346"/>
    <w:rsid w:val="007B2AB2"/>
    <w:rsid w:val="007B2BC8"/>
    <w:rsid w:val="007B2D6D"/>
    <w:rsid w:val="007B55E3"/>
    <w:rsid w:val="007B6742"/>
    <w:rsid w:val="007C313A"/>
    <w:rsid w:val="007C3BCE"/>
    <w:rsid w:val="007C6E7D"/>
    <w:rsid w:val="007C7F37"/>
    <w:rsid w:val="007C7FF7"/>
    <w:rsid w:val="007D17B9"/>
    <w:rsid w:val="007D2F09"/>
    <w:rsid w:val="007D3D82"/>
    <w:rsid w:val="007D55B3"/>
    <w:rsid w:val="007D66BB"/>
    <w:rsid w:val="007D6A1A"/>
    <w:rsid w:val="007D6DE3"/>
    <w:rsid w:val="007D78F7"/>
    <w:rsid w:val="007E1DEC"/>
    <w:rsid w:val="007E3D64"/>
    <w:rsid w:val="007E53CE"/>
    <w:rsid w:val="007E5F58"/>
    <w:rsid w:val="007F01D6"/>
    <w:rsid w:val="007F65FC"/>
    <w:rsid w:val="007F6650"/>
    <w:rsid w:val="007F6F1B"/>
    <w:rsid w:val="007F74D7"/>
    <w:rsid w:val="007F7B36"/>
    <w:rsid w:val="00800ED8"/>
    <w:rsid w:val="0080189B"/>
    <w:rsid w:val="00803E12"/>
    <w:rsid w:val="00805D53"/>
    <w:rsid w:val="008062DA"/>
    <w:rsid w:val="00806465"/>
    <w:rsid w:val="0080653C"/>
    <w:rsid w:val="00810688"/>
    <w:rsid w:val="008117B9"/>
    <w:rsid w:val="00815DC8"/>
    <w:rsid w:val="00815E30"/>
    <w:rsid w:val="0082075F"/>
    <w:rsid w:val="00822655"/>
    <w:rsid w:val="00824F02"/>
    <w:rsid w:val="008273D3"/>
    <w:rsid w:val="00827B49"/>
    <w:rsid w:val="00830D8C"/>
    <w:rsid w:val="00830EF4"/>
    <w:rsid w:val="00831234"/>
    <w:rsid w:val="00831F56"/>
    <w:rsid w:val="00832DB6"/>
    <w:rsid w:val="00833B95"/>
    <w:rsid w:val="00834DC8"/>
    <w:rsid w:val="008352D2"/>
    <w:rsid w:val="00840E1B"/>
    <w:rsid w:val="00843C2C"/>
    <w:rsid w:val="0084583D"/>
    <w:rsid w:val="00852A34"/>
    <w:rsid w:val="00853D4D"/>
    <w:rsid w:val="008554DE"/>
    <w:rsid w:val="00855891"/>
    <w:rsid w:val="00860E54"/>
    <w:rsid w:val="0086200B"/>
    <w:rsid w:val="008626F9"/>
    <w:rsid w:val="00862A68"/>
    <w:rsid w:val="00866E7E"/>
    <w:rsid w:val="00867E11"/>
    <w:rsid w:val="0087130D"/>
    <w:rsid w:val="008714D3"/>
    <w:rsid w:val="00872F78"/>
    <w:rsid w:val="008756AA"/>
    <w:rsid w:val="00877925"/>
    <w:rsid w:val="00880F69"/>
    <w:rsid w:val="008842D8"/>
    <w:rsid w:val="00885CCB"/>
    <w:rsid w:val="0088740E"/>
    <w:rsid w:val="00893357"/>
    <w:rsid w:val="0089408E"/>
    <w:rsid w:val="00894D25"/>
    <w:rsid w:val="00895C84"/>
    <w:rsid w:val="008960F8"/>
    <w:rsid w:val="0089614C"/>
    <w:rsid w:val="00897BDC"/>
    <w:rsid w:val="008A4C0D"/>
    <w:rsid w:val="008A5CB1"/>
    <w:rsid w:val="008A6BA2"/>
    <w:rsid w:val="008A7753"/>
    <w:rsid w:val="008B078C"/>
    <w:rsid w:val="008B197E"/>
    <w:rsid w:val="008B5A93"/>
    <w:rsid w:val="008B7E26"/>
    <w:rsid w:val="008C0880"/>
    <w:rsid w:val="008C422E"/>
    <w:rsid w:val="008C50B8"/>
    <w:rsid w:val="008C6543"/>
    <w:rsid w:val="008C72ED"/>
    <w:rsid w:val="008C7D88"/>
    <w:rsid w:val="008D0D9A"/>
    <w:rsid w:val="008D1D76"/>
    <w:rsid w:val="008D2128"/>
    <w:rsid w:val="008D2418"/>
    <w:rsid w:val="008D46B3"/>
    <w:rsid w:val="008D5C5A"/>
    <w:rsid w:val="008D607B"/>
    <w:rsid w:val="008D61D2"/>
    <w:rsid w:val="008E0275"/>
    <w:rsid w:val="008E0CB8"/>
    <w:rsid w:val="008E3174"/>
    <w:rsid w:val="008E5E90"/>
    <w:rsid w:val="008F582E"/>
    <w:rsid w:val="008F5E75"/>
    <w:rsid w:val="008F6A3F"/>
    <w:rsid w:val="008F6F98"/>
    <w:rsid w:val="00902FC5"/>
    <w:rsid w:val="00904560"/>
    <w:rsid w:val="0090538A"/>
    <w:rsid w:val="00913C80"/>
    <w:rsid w:val="0091506D"/>
    <w:rsid w:val="00915C93"/>
    <w:rsid w:val="009171E9"/>
    <w:rsid w:val="0091761C"/>
    <w:rsid w:val="009209CC"/>
    <w:rsid w:val="00922AC7"/>
    <w:rsid w:val="0092387E"/>
    <w:rsid w:val="0092485E"/>
    <w:rsid w:val="00925C23"/>
    <w:rsid w:val="00930AD9"/>
    <w:rsid w:val="009319EA"/>
    <w:rsid w:val="009322F3"/>
    <w:rsid w:val="00934EB6"/>
    <w:rsid w:val="009355DD"/>
    <w:rsid w:val="009367F5"/>
    <w:rsid w:val="00937059"/>
    <w:rsid w:val="00937DA4"/>
    <w:rsid w:val="009414B9"/>
    <w:rsid w:val="00941911"/>
    <w:rsid w:val="00942F1A"/>
    <w:rsid w:val="0094515F"/>
    <w:rsid w:val="009451D7"/>
    <w:rsid w:val="00945285"/>
    <w:rsid w:val="009456EB"/>
    <w:rsid w:val="00946E73"/>
    <w:rsid w:val="00952A00"/>
    <w:rsid w:val="00955814"/>
    <w:rsid w:val="00956EBA"/>
    <w:rsid w:val="00960364"/>
    <w:rsid w:val="00960F3B"/>
    <w:rsid w:val="009625C2"/>
    <w:rsid w:val="00966DDE"/>
    <w:rsid w:val="00970EDC"/>
    <w:rsid w:val="00973291"/>
    <w:rsid w:val="0097442A"/>
    <w:rsid w:val="0097572D"/>
    <w:rsid w:val="00976003"/>
    <w:rsid w:val="00977DBD"/>
    <w:rsid w:val="0098002C"/>
    <w:rsid w:val="009803A0"/>
    <w:rsid w:val="00980A2E"/>
    <w:rsid w:val="009811FE"/>
    <w:rsid w:val="00983B9E"/>
    <w:rsid w:val="00983E16"/>
    <w:rsid w:val="0098481D"/>
    <w:rsid w:val="00994F3C"/>
    <w:rsid w:val="0099575D"/>
    <w:rsid w:val="009964C3"/>
    <w:rsid w:val="009A1CE9"/>
    <w:rsid w:val="009A44E5"/>
    <w:rsid w:val="009A663D"/>
    <w:rsid w:val="009B4734"/>
    <w:rsid w:val="009C1ED1"/>
    <w:rsid w:val="009C2024"/>
    <w:rsid w:val="009C2868"/>
    <w:rsid w:val="009C2A75"/>
    <w:rsid w:val="009C642E"/>
    <w:rsid w:val="009C7EBE"/>
    <w:rsid w:val="009D04F2"/>
    <w:rsid w:val="009D23F5"/>
    <w:rsid w:val="009D2789"/>
    <w:rsid w:val="009D5530"/>
    <w:rsid w:val="009D671F"/>
    <w:rsid w:val="009E00A1"/>
    <w:rsid w:val="009E32C6"/>
    <w:rsid w:val="009E3DFB"/>
    <w:rsid w:val="009F03F3"/>
    <w:rsid w:val="009F0E4C"/>
    <w:rsid w:val="009F39EC"/>
    <w:rsid w:val="009F4586"/>
    <w:rsid w:val="009F4A58"/>
    <w:rsid w:val="009F6046"/>
    <w:rsid w:val="009F63E9"/>
    <w:rsid w:val="009F6BB2"/>
    <w:rsid w:val="00A00524"/>
    <w:rsid w:val="00A0164E"/>
    <w:rsid w:val="00A0243C"/>
    <w:rsid w:val="00A03916"/>
    <w:rsid w:val="00A049E5"/>
    <w:rsid w:val="00A05508"/>
    <w:rsid w:val="00A114D9"/>
    <w:rsid w:val="00A1715E"/>
    <w:rsid w:val="00A20E9B"/>
    <w:rsid w:val="00A26903"/>
    <w:rsid w:val="00A27940"/>
    <w:rsid w:val="00A3009C"/>
    <w:rsid w:val="00A34667"/>
    <w:rsid w:val="00A34E19"/>
    <w:rsid w:val="00A3549C"/>
    <w:rsid w:val="00A36705"/>
    <w:rsid w:val="00A4011F"/>
    <w:rsid w:val="00A4224E"/>
    <w:rsid w:val="00A43CD4"/>
    <w:rsid w:val="00A43E32"/>
    <w:rsid w:val="00A44321"/>
    <w:rsid w:val="00A478E1"/>
    <w:rsid w:val="00A5114B"/>
    <w:rsid w:val="00A525DA"/>
    <w:rsid w:val="00A5577D"/>
    <w:rsid w:val="00A6139D"/>
    <w:rsid w:val="00A63146"/>
    <w:rsid w:val="00A64391"/>
    <w:rsid w:val="00A64CFF"/>
    <w:rsid w:val="00A65680"/>
    <w:rsid w:val="00A66366"/>
    <w:rsid w:val="00A67C1D"/>
    <w:rsid w:val="00A67DBD"/>
    <w:rsid w:val="00A72483"/>
    <w:rsid w:val="00A744D2"/>
    <w:rsid w:val="00A764BC"/>
    <w:rsid w:val="00A76EE2"/>
    <w:rsid w:val="00A818B5"/>
    <w:rsid w:val="00A832D2"/>
    <w:rsid w:val="00A84068"/>
    <w:rsid w:val="00A84588"/>
    <w:rsid w:val="00A84855"/>
    <w:rsid w:val="00A85E27"/>
    <w:rsid w:val="00A860C9"/>
    <w:rsid w:val="00A870F9"/>
    <w:rsid w:val="00A911D6"/>
    <w:rsid w:val="00A9226E"/>
    <w:rsid w:val="00A95DBE"/>
    <w:rsid w:val="00AA291D"/>
    <w:rsid w:val="00AA7287"/>
    <w:rsid w:val="00AB59A2"/>
    <w:rsid w:val="00AB6229"/>
    <w:rsid w:val="00AB6F9B"/>
    <w:rsid w:val="00AB7971"/>
    <w:rsid w:val="00AC208A"/>
    <w:rsid w:val="00AC2C8E"/>
    <w:rsid w:val="00AC3750"/>
    <w:rsid w:val="00AC3E15"/>
    <w:rsid w:val="00AC4294"/>
    <w:rsid w:val="00AC59A0"/>
    <w:rsid w:val="00AC5F63"/>
    <w:rsid w:val="00AD0989"/>
    <w:rsid w:val="00AD1A49"/>
    <w:rsid w:val="00AD6E48"/>
    <w:rsid w:val="00AE08C1"/>
    <w:rsid w:val="00AE19C1"/>
    <w:rsid w:val="00AE2942"/>
    <w:rsid w:val="00AE518E"/>
    <w:rsid w:val="00AE6F97"/>
    <w:rsid w:val="00AF0FCD"/>
    <w:rsid w:val="00AF1796"/>
    <w:rsid w:val="00AF22E7"/>
    <w:rsid w:val="00AF2F08"/>
    <w:rsid w:val="00AF31BD"/>
    <w:rsid w:val="00AF63DA"/>
    <w:rsid w:val="00AF65D0"/>
    <w:rsid w:val="00B043C2"/>
    <w:rsid w:val="00B04449"/>
    <w:rsid w:val="00B11702"/>
    <w:rsid w:val="00B159F8"/>
    <w:rsid w:val="00B16081"/>
    <w:rsid w:val="00B16233"/>
    <w:rsid w:val="00B16CB6"/>
    <w:rsid w:val="00B20AA5"/>
    <w:rsid w:val="00B20F96"/>
    <w:rsid w:val="00B27438"/>
    <w:rsid w:val="00B31CAD"/>
    <w:rsid w:val="00B32DE0"/>
    <w:rsid w:val="00B32EF7"/>
    <w:rsid w:val="00B33D64"/>
    <w:rsid w:val="00B3667B"/>
    <w:rsid w:val="00B407E5"/>
    <w:rsid w:val="00B4616F"/>
    <w:rsid w:val="00B47589"/>
    <w:rsid w:val="00B51CD8"/>
    <w:rsid w:val="00B53ED9"/>
    <w:rsid w:val="00B54C87"/>
    <w:rsid w:val="00B55796"/>
    <w:rsid w:val="00B56EF6"/>
    <w:rsid w:val="00B57698"/>
    <w:rsid w:val="00B60548"/>
    <w:rsid w:val="00B627AE"/>
    <w:rsid w:val="00B633ED"/>
    <w:rsid w:val="00B64531"/>
    <w:rsid w:val="00B6454B"/>
    <w:rsid w:val="00B64627"/>
    <w:rsid w:val="00B6484A"/>
    <w:rsid w:val="00B64D14"/>
    <w:rsid w:val="00B6726F"/>
    <w:rsid w:val="00B6732C"/>
    <w:rsid w:val="00B70094"/>
    <w:rsid w:val="00B70805"/>
    <w:rsid w:val="00B71B64"/>
    <w:rsid w:val="00B73000"/>
    <w:rsid w:val="00B732A7"/>
    <w:rsid w:val="00B7439D"/>
    <w:rsid w:val="00B80C9F"/>
    <w:rsid w:val="00B80D90"/>
    <w:rsid w:val="00B81A81"/>
    <w:rsid w:val="00B833F9"/>
    <w:rsid w:val="00B8580C"/>
    <w:rsid w:val="00B86410"/>
    <w:rsid w:val="00B86996"/>
    <w:rsid w:val="00B93B28"/>
    <w:rsid w:val="00B9416B"/>
    <w:rsid w:val="00B941FD"/>
    <w:rsid w:val="00B94C2F"/>
    <w:rsid w:val="00B94CF0"/>
    <w:rsid w:val="00B970CB"/>
    <w:rsid w:val="00B97746"/>
    <w:rsid w:val="00BA0BB3"/>
    <w:rsid w:val="00BA1F1E"/>
    <w:rsid w:val="00BA2A9C"/>
    <w:rsid w:val="00BA3801"/>
    <w:rsid w:val="00BA4D8D"/>
    <w:rsid w:val="00BA7CA7"/>
    <w:rsid w:val="00BB01C1"/>
    <w:rsid w:val="00BB16FE"/>
    <w:rsid w:val="00BB2341"/>
    <w:rsid w:val="00BB308A"/>
    <w:rsid w:val="00BC0063"/>
    <w:rsid w:val="00BC0100"/>
    <w:rsid w:val="00BC1B3A"/>
    <w:rsid w:val="00BC2291"/>
    <w:rsid w:val="00BC306B"/>
    <w:rsid w:val="00BC61DD"/>
    <w:rsid w:val="00BC7C08"/>
    <w:rsid w:val="00BD08D6"/>
    <w:rsid w:val="00BD0D3D"/>
    <w:rsid w:val="00BD3CF2"/>
    <w:rsid w:val="00BD5F3F"/>
    <w:rsid w:val="00BD750F"/>
    <w:rsid w:val="00BD7BBA"/>
    <w:rsid w:val="00BE4C3E"/>
    <w:rsid w:val="00BE6093"/>
    <w:rsid w:val="00BF1590"/>
    <w:rsid w:val="00BF49FC"/>
    <w:rsid w:val="00BF4B8C"/>
    <w:rsid w:val="00BF5D85"/>
    <w:rsid w:val="00C008F4"/>
    <w:rsid w:val="00C00B09"/>
    <w:rsid w:val="00C03A62"/>
    <w:rsid w:val="00C12844"/>
    <w:rsid w:val="00C14592"/>
    <w:rsid w:val="00C14BAC"/>
    <w:rsid w:val="00C15510"/>
    <w:rsid w:val="00C15630"/>
    <w:rsid w:val="00C16261"/>
    <w:rsid w:val="00C174DC"/>
    <w:rsid w:val="00C1787E"/>
    <w:rsid w:val="00C22860"/>
    <w:rsid w:val="00C2590B"/>
    <w:rsid w:val="00C261B9"/>
    <w:rsid w:val="00C26254"/>
    <w:rsid w:val="00C26D2E"/>
    <w:rsid w:val="00C277AB"/>
    <w:rsid w:val="00C3219B"/>
    <w:rsid w:val="00C32DE5"/>
    <w:rsid w:val="00C4142F"/>
    <w:rsid w:val="00C42D7A"/>
    <w:rsid w:val="00C46900"/>
    <w:rsid w:val="00C47767"/>
    <w:rsid w:val="00C47960"/>
    <w:rsid w:val="00C50122"/>
    <w:rsid w:val="00C52123"/>
    <w:rsid w:val="00C5213C"/>
    <w:rsid w:val="00C53694"/>
    <w:rsid w:val="00C54A8B"/>
    <w:rsid w:val="00C55505"/>
    <w:rsid w:val="00C62B07"/>
    <w:rsid w:val="00C64B6E"/>
    <w:rsid w:val="00C65C91"/>
    <w:rsid w:val="00C66B93"/>
    <w:rsid w:val="00C74D9A"/>
    <w:rsid w:val="00C750B0"/>
    <w:rsid w:val="00C75DDD"/>
    <w:rsid w:val="00C81AD2"/>
    <w:rsid w:val="00C82E0C"/>
    <w:rsid w:val="00C83998"/>
    <w:rsid w:val="00C84F50"/>
    <w:rsid w:val="00C84F93"/>
    <w:rsid w:val="00C86288"/>
    <w:rsid w:val="00C86FDB"/>
    <w:rsid w:val="00C87DF4"/>
    <w:rsid w:val="00C91191"/>
    <w:rsid w:val="00C918AD"/>
    <w:rsid w:val="00C92B35"/>
    <w:rsid w:val="00C93977"/>
    <w:rsid w:val="00C965B0"/>
    <w:rsid w:val="00CA4201"/>
    <w:rsid w:val="00CA5F8B"/>
    <w:rsid w:val="00CA6215"/>
    <w:rsid w:val="00CA6832"/>
    <w:rsid w:val="00CA7031"/>
    <w:rsid w:val="00CA7320"/>
    <w:rsid w:val="00CB25AF"/>
    <w:rsid w:val="00CB4151"/>
    <w:rsid w:val="00CB429A"/>
    <w:rsid w:val="00CB48F3"/>
    <w:rsid w:val="00CB51FF"/>
    <w:rsid w:val="00CB7D20"/>
    <w:rsid w:val="00CC0515"/>
    <w:rsid w:val="00CC59A6"/>
    <w:rsid w:val="00CC7555"/>
    <w:rsid w:val="00CD004F"/>
    <w:rsid w:val="00CD2B6F"/>
    <w:rsid w:val="00CD6885"/>
    <w:rsid w:val="00CD6C52"/>
    <w:rsid w:val="00CE2399"/>
    <w:rsid w:val="00CE6F31"/>
    <w:rsid w:val="00CE721D"/>
    <w:rsid w:val="00CF6B98"/>
    <w:rsid w:val="00CF79DE"/>
    <w:rsid w:val="00D01A00"/>
    <w:rsid w:val="00D02FAF"/>
    <w:rsid w:val="00D046A6"/>
    <w:rsid w:val="00D05DE6"/>
    <w:rsid w:val="00D10530"/>
    <w:rsid w:val="00D10B69"/>
    <w:rsid w:val="00D13623"/>
    <w:rsid w:val="00D149F5"/>
    <w:rsid w:val="00D17713"/>
    <w:rsid w:val="00D17AFA"/>
    <w:rsid w:val="00D2468A"/>
    <w:rsid w:val="00D24788"/>
    <w:rsid w:val="00D25034"/>
    <w:rsid w:val="00D2569D"/>
    <w:rsid w:val="00D32664"/>
    <w:rsid w:val="00D32D0F"/>
    <w:rsid w:val="00D35019"/>
    <w:rsid w:val="00D40C15"/>
    <w:rsid w:val="00D43922"/>
    <w:rsid w:val="00D43A95"/>
    <w:rsid w:val="00D50405"/>
    <w:rsid w:val="00D516FD"/>
    <w:rsid w:val="00D535ED"/>
    <w:rsid w:val="00D53B43"/>
    <w:rsid w:val="00D57182"/>
    <w:rsid w:val="00D608FA"/>
    <w:rsid w:val="00D64C4A"/>
    <w:rsid w:val="00D65DEB"/>
    <w:rsid w:val="00D66930"/>
    <w:rsid w:val="00D66967"/>
    <w:rsid w:val="00D74EE9"/>
    <w:rsid w:val="00D76217"/>
    <w:rsid w:val="00D821F3"/>
    <w:rsid w:val="00D826BF"/>
    <w:rsid w:val="00D83460"/>
    <w:rsid w:val="00D83A7A"/>
    <w:rsid w:val="00D842A7"/>
    <w:rsid w:val="00D86EF0"/>
    <w:rsid w:val="00D90A06"/>
    <w:rsid w:val="00D90B9C"/>
    <w:rsid w:val="00D9157D"/>
    <w:rsid w:val="00D93393"/>
    <w:rsid w:val="00D94239"/>
    <w:rsid w:val="00D9542E"/>
    <w:rsid w:val="00DA4A9E"/>
    <w:rsid w:val="00DB29F0"/>
    <w:rsid w:val="00DB5025"/>
    <w:rsid w:val="00DB546C"/>
    <w:rsid w:val="00DB76D0"/>
    <w:rsid w:val="00DC1B16"/>
    <w:rsid w:val="00DC1DA0"/>
    <w:rsid w:val="00DC3B37"/>
    <w:rsid w:val="00DC3C9E"/>
    <w:rsid w:val="00DC4FD7"/>
    <w:rsid w:val="00DE15EF"/>
    <w:rsid w:val="00DE17CF"/>
    <w:rsid w:val="00DE1A66"/>
    <w:rsid w:val="00DE1AD7"/>
    <w:rsid w:val="00DE2E02"/>
    <w:rsid w:val="00DE371D"/>
    <w:rsid w:val="00DE5019"/>
    <w:rsid w:val="00DE7ECD"/>
    <w:rsid w:val="00DF1BB7"/>
    <w:rsid w:val="00DF576B"/>
    <w:rsid w:val="00E00DCA"/>
    <w:rsid w:val="00E02503"/>
    <w:rsid w:val="00E030B6"/>
    <w:rsid w:val="00E03640"/>
    <w:rsid w:val="00E039C6"/>
    <w:rsid w:val="00E04963"/>
    <w:rsid w:val="00E10F87"/>
    <w:rsid w:val="00E13879"/>
    <w:rsid w:val="00E13CA3"/>
    <w:rsid w:val="00E14CC6"/>
    <w:rsid w:val="00E208CF"/>
    <w:rsid w:val="00E22A78"/>
    <w:rsid w:val="00E23B11"/>
    <w:rsid w:val="00E312D0"/>
    <w:rsid w:val="00E35B51"/>
    <w:rsid w:val="00E37930"/>
    <w:rsid w:val="00E4112F"/>
    <w:rsid w:val="00E412E3"/>
    <w:rsid w:val="00E42B85"/>
    <w:rsid w:val="00E4404C"/>
    <w:rsid w:val="00E44D55"/>
    <w:rsid w:val="00E463A5"/>
    <w:rsid w:val="00E46DDC"/>
    <w:rsid w:val="00E511AB"/>
    <w:rsid w:val="00E5644D"/>
    <w:rsid w:val="00E56C9C"/>
    <w:rsid w:val="00E57174"/>
    <w:rsid w:val="00E6113E"/>
    <w:rsid w:val="00E6231E"/>
    <w:rsid w:val="00E62A37"/>
    <w:rsid w:val="00E62E74"/>
    <w:rsid w:val="00E659A1"/>
    <w:rsid w:val="00E671CD"/>
    <w:rsid w:val="00E67586"/>
    <w:rsid w:val="00E676E3"/>
    <w:rsid w:val="00E70301"/>
    <w:rsid w:val="00E739F3"/>
    <w:rsid w:val="00E826A6"/>
    <w:rsid w:val="00E83479"/>
    <w:rsid w:val="00E84C14"/>
    <w:rsid w:val="00E85312"/>
    <w:rsid w:val="00E861DA"/>
    <w:rsid w:val="00E86D09"/>
    <w:rsid w:val="00E9002D"/>
    <w:rsid w:val="00E916F7"/>
    <w:rsid w:val="00E93E6D"/>
    <w:rsid w:val="00E948F0"/>
    <w:rsid w:val="00E97FDA"/>
    <w:rsid w:val="00EA0AAA"/>
    <w:rsid w:val="00EA0BBF"/>
    <w:rsid w:val="00EA10E5"/>
    <w:rsid w:val="00EA324F"/>
    <w:rsid w:val="00EA683D"/>
    <w:rsid w:val="00EA79B3"/>
    <w:rsid w:val="00EB01E0"/>
    <w:rsid w:val="00EB0B32"/>
    <w:rsid w:val="00EB24AF"/>
    <w:rsid w:val="00EB3C78"/>
    <w:rsid w:val="00EB5533"/>
    <w:rsid w:val="00EB7764"/>
    <w:rsid w:val="00EC7FA9"/>
    <w:rsid w:val="00ED0D02"/>
    <w:rsid w:val="00ED493D"/>
    <w:rsid w:val="00ED6F0B"/>
    <w:rsid w:val="00ED725C"/>
    <w:rsid w:val="00EE3490"/>
    <w:rsid w:val="00EE45E7"/>
    <w:rsid w:val="00EF39F9"/>
    <w:rsid w:val="00EF4CFC"/>
    <w:rsid w:val="00F008F5"/>
    <w:rsid w:val="00F034C5"/>
    <w:rsid w:val="00F03EC6"/>
    <w:rsid w:val="00F073D8"/>
    <w:rsid w:val="00F11260"/>
    <w:rsid w:val="00F11392"/>
    <w:rsid w:val="00F15C3C"/>
    <w:rsid w:val="00F1742D"/>
    <w:rsid w:val="00F228FE"/>
    <w:rsid w:val="00F24052"/>
    <w:rsid w:val="00F2555A"/>
    <w:rsid w:val="00F26BAC"/>
    <w:rsid w:val="00F305CD"/>
    <w:rsid w:val="00F3222C"/>
    <w:rsid w:val="00F3242A"/>
    <w:rsid w:val="00F328BB"/>
    <w:rsid w:val="00F34F19"/>
    <w:rsid w:val="00F40F4A"/>
    <w:rsid w:val="00F427D3"/>
    <w:rsid w:val="00F45481"/>
    <w:rsid w:val="00F50A7C"/>
    <w:rsid w:val="00F55C62"/>
    <w:rsid w:val="00F622D5"/>
    <w:rsid w:val="00F62598"/>
    <w:rsid w:val="00F62CBE"/>
    <w:rsid w:val="00F6471F"/>
    <w:rsid w:val="00F64CF1"/>
    <w:rsid w:val="00F65B83"/>
    <w:rsid w:val="00F71B44"/>
    <w:rsid w:val="00F71C59"/>
    <w:rsid w:val="00F76662"/>
    <w:rsid w:val="00F87E5A"/>
    <w:rsid w:val="00F91FE3"/>
    <w:rsid w:val="00F92F09"/>
    <w:rsid w:val="00F93674"/>
    <w:rsid w:val="00FA0D6A"/>
    <w:rsid w:val="00FA216A"/>
    <w:rsid w:val="00FA3A63"/>
    <w:rsid w:val="00FA499C"/>
    <w:rsid w:val="00FB0041"/>
    <w:rsid w:val="00FB192F"/>
    <w:rsid w:val="00FB2CD2"/>
    <w:rsid w:val="00FB4659"/>
    <w:rsid w:val="00FB528F"/>
    <w:rsid w:val="00FB6153"/>
    <w:rsid w:val="00FB6259"/>
    <w:rsid w:val="00FB671B"/>
    <w:rsid w:val="00FB7CEB"/>
    <w:rsid w:val="00FC2F95"/>
    <w:rsid w:val="00FC4074"/>
    <w:rsid w:val="00FC45FF"/>
    <w:rsid w:val="00FC463D"/>
    <w:rsid w:val="00FC616A"/>
    <w:rsid w:val="00FD52C3"/>
    <w:rsid w:val="00FD79E9"/>
    <w:rsid w:val="00FE0366"/>
    <w:rsid w:val="00FE0F7A"/>
    <w:rsid w:val="00FE1AAA"/>
    <w:rsid w:val="00FE5279"/>
    <w:rsid w:val="00FE6909"/>
    <w:rsid w:val="00FE6C8C"/>
    <w:rsid w:val="00FF127F"/>
    <w:rsid w:val="00FF20A4"/>
    <w:rsid w:val="00FF549B"/>
    <w:rsid w:val="00FF6E30"/>
    <w:rsid w:val="00FF71CB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26"/>
    <w:rPr>
      <w:rFonts w:ascii="Peterburg" w:hAnsi="Peterburg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A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A0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6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07B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607B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607B"/>
    <w:rPr>
      <w:rFonts w:ascii="Cambria" w:hAnsi="Cambria" w:cs="Times New Roman"/>
      <w:b/>
      <w:sz w:val="26"/>
    </w:rPr>
  </w:style>
  <w:style w:type="paragraph" w:customStyle="1" w:styleId="21">
    <w:name w:val="Знак Знак2 Знак Знак Знак1 Знак"/>
    <w:basedOn w:val="Normal"/>
    <w:uiPriority w:val="99"/>
    <w:rsid w:val="002F7D05"/>
    <w:rPr>
      <w:rFonts w:ascii="Verdana" w:hAnsi="Verdana" w:cs="Verdana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6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07B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796A04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796A0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607B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796A0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607B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796A04"/>
    <w:rPr>
      <w:rFonts w:cs="Times New Roman"/>
    </w:rPr>
  </w:style>
  <w:style w:type="table" w:styleId="TableGrid">
    <w:name w:val="Table Grid"/>
    <w:basedOn w:val="TableNormal"/>
    <w:uiPriority w:val="99"/>
    <w:rsid w:val="00796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796A04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D607B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796A04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D607B"/>
    <w:rPr>
      <w:rFonts w:cs="Times New Roman"/>
      <w:sz w:val="20"/>
    </w:rPr>
  </w:style>
  <w:style w:type="paragraph" w:styleId="PlainText">
    <w:name w:val="Plain Text"/>
    <w:basedOn w:val="Normal"/>
    <w:link w:val="PlainTextChar"/>
    <w:uiPriority w:val="99"/>
    <w:rsid w:val="00796A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D607B"/>
    <w:rPr>
      <w:rFonts w:ascii="Courier New" w:hAnsi="Courier New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796A04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D607B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796A04"/>
    <w:pPr>
      <w:ind w:firstLine="851"/>
      <w:jc w:val="both"/>
    </w:pPr>
    <w:rPr>
      <w:rFonts w:ascii="Times New Roman" w:hAnsi="Times New Roman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607B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796A04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607B"/>
    <w:rPr>
      <w:rFonts w:cs="Times New Roman"/>
      <w:sz w:val="20"/>
    </w:rPr>
  </w:style>
  <w:style w:type="paragraph" w:styleId="NormalWeb">
    <w:name w:val="Normal (Web)"/>
    <w:basedOn w:val="Normal"/>
    <w:uiPriority w:val="99"/>
    <w:rsid w:val="00796A04"/>
    <w:pPr>
      <w:spacing w:before="240" w:after="240"/>
    </w:pPr>
    <w:rPr>
      <w:rFonts w:ascii="Times New Roman" w:hAnsi="Times New Roman"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796A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BodyTextIndent">
    <w:name w:val="Body Text Indent"/>
    <w:basedOn w:val="Normal"/>
    <w:link w:val="BodyTextIndentChar"/>
    <w:uiPriority w:val="99"/>
    <w:rsid w:val="00796A04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607B"/>
    <w:rPr>
      <w:rFonts w:cs="Times New Roman"/>
      <w:sz w:val="20"/>
    </w:rPr>
  </w:style>
  <w:style w:type="paragraph" w:customStyle="1" w:styleId="a0">
    <w:name w:val="Знак Знак Знак Знак"/>
    <w:basedOn w:val="Normal"/>
    <w:uiPriority w:val="99"/>
    <w:rsid w:val="00796A04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96A0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D607B"/>
    <w:rPr>
      <w:rFonts w:cs="Times New Roman"/>
      <w:sz w:val="16"/>
    </w:rPr>
  </w:style>
  <w:style w:type="paragraph" w:styleId="List">
    <w:name w:val="List"/>
    <w:basedOn w:val="Normal"/>
    <w:uiPriority w:val="99"/>
    <w:rsid w:val="00796A04"/>
    <w:pPr>
      <w:ind w:left="283" w:hanging="283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uiPriority w:val="99"/>
    <w:rsid w:val="00796A04"/>
    <w:pPr>
      <w:ind w:left="566" w:hanging="283"/>
    </w:pPr>
    <w:rPr>
      <w:rFonts w:ascii="Times New Roman" w:hAnsi="Times New Roman"/>
      <w:sz w:val="24"/>
      <w:szCs w:val="24"/>
    </w:rPr>
  </w:style>
  <w:style w:type="paragraph" w:styleId="List3">
    <w:name w:val="List 3"/>
    <w:basedOn w:val="Normal"/>
    <w:uiPriority w:val="99"/>
    <w:rsid w:val="00796A04"/>
    <w:pPr>
      <w:ind w:left="849" w:hanging="283"/>
    </w:pPr>
    <w:rPr>
      <w:rFonts w:ascii="Times New Roman" w:hAnsi="Times New Roman"/>
      <w:sz w:val="24"/>
      <w:szCs w:val="24"/>
    </w:rPr>
  </w:style>
  <w:style w:type="paragraph" w:styleId="List4">
    <w:name w:val="List 4"/>
    <w:basedOn w:val="Normal"/>
    <w:uiPriority w:val="99"/>
    <w:rsid w:val="00796A04"/>
    <w:pPr>
      <w:ind w:left="1132" w:hanging="283"/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uiPriority w:val="99"/>
    <w:rsid w:val="00796A04"/>
    <w:pPr>
      <w:tabs>
        <w:tab w:val="num" w:pos="926"/>
        <w:tab w:val="num" w:pos="1068"/>
        <w:tab w:val="num" w:pos="4637"/>
      </w:tabs>
      <w:ind w:left="4637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uiPriority w:val="99"/>
    <w:rsid w:val="00796A04"/>
    <w:pPr>
      <w:spacing w:after="120"/>
      <w:ind w:left="566"/>
    </w:pPr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96A04"/>
    <w:pPr>
      <w:autoSpaceDE/>
      <w:autoSpaceDN/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8D607B"/>
  </w:style>
  <w:style w:type="paragraph" w:styleId="BodyTextFirstIndent2">
    <w:name w:val="Body Text First Indent 2"/>
    <w:basedOn w:val="BodyTextIndent"/>
    <w:link w:val="BodyTextFirstIndent2Char"/>
    <w:uiPriority w:val="99"/>
    <w:rsid w:val="00796A04"/>
    <w:pPr>
      <w:ind w:firstLine="210"/>
    </w:pPr>
    <w:rPr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8D607B"/>
  </w:style>
  <w:style w:type="paragraph" w:styleId="TOC3">
    <w:name w:val="toc 3"/>
    <w:basedOn w:val="Normal"/>
    <w:next w:val="Normal"/>
    <w:autoRedefine/>
    <w:uiPriority w:val="99"/>
    <w:semiHidden/>
    <w:rsid w:val="0080653C"/>
    <w:pPr>
      <w:tabs>
        <w:tab w:val="left" w:pos="935"/>
        <w:tab w:val="right" w:leader="dot" w:pos="9345"/>
      </w:tabs>
      <w:ind w:left="935" w:hanging="935"/>
      <w:jc w:val="center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796A0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96A0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96A04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607B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796A04"/>
    <w:rPr>
      <w:rFonts w:cs="Times New Roman"/>
      <w:vertAlign w:val="superscript"/>
    </w:rPr>
  </w:style>
  <w:style w:type="paragraph" w:customStyle="1" w:styleId="CharCharCharChar1">
    <w:name w:val="Char Char Знак Знак Char Char Знак Знак Знак Знак Знак Знак Знак Знак Знак1"/>
    <w:basedOn w:val="Normal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Normal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a1">
    <w:name w:val="Знак"/>
    <w:basedOn w:val="Normal"/>
    <w:uiPriority w:val="99"/>
    <w:rsid w:val="00796A04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796A04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A04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607B"/>
    <w:rPr>
      <w:b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Normal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BA2A9C"/>
    <w:pPr>
      <w:jc w:val="center"/>
    </w:pPr>
    <w:rPr>
      <w:rFonts w:ascii="Times New Roman" w:hAnsi="Times New Roman"/>
      <w:b/>
      <w:bCs/>
      <w:color w:val="0000FF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D607B"/>
    <w:rPr>
      <w:rFonts w:ascii="Cambria" w:hAnsi="Cambria" w:cs="Times New Roman"/>
      <w:b/>
      <w:kern w:val="28"/>
      <w:sz w:val="32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Normal"/>
    <w:uiPriority w:val="99"/>
    <w:rsid w:val="00BA2A9C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uiPriority w:val="99"/>
    <w:rsid w:val="00EE45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1 Знак Знак Знак"/>
    <w:basedOn w:val="Normal"/>
    <w:uiPriority w:val="99"/>
    <w:rsid w:val="006E3F95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573241"/>
    <w:pPr>
      <w:widowControl w:val="0"/>
      <w:tabs>
        <w:tab w:val="left" w:pos="540"/>
        <w:tab w:val="right" w:leader="dot" w:pos="9628"/>
      </w:tabs>
      <w:ind w:left="200"/>
    </w:pPr>
    <w:rPr>
      <w:rFonts w:ascii="Times New Roman" w:hAnsi="Times New Roman"/>
      <w:sz w:val="20"/>
    </w:rPr>
  </w:style>
  <w:style w:type="paragraph" w:customStyle="1" w:styleId="DefaultParagraphFontParaCharChar">
    <w:name w:val="Default Paragraph Font Para Char Char Знак"/>
    <w:basedOn w:val="Normal"/>
    <w:uiPriority w:val="99"/>
    <w:rsid w:val="00D136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">
    <w:name w:val="f"/>
    <w:uiPriority w:val="99"/>
    <w:rsid w:val="0087130D"/>
  </w:style>
  <w:style w:type="character" w:customStyle="1" w:styleId="blk3">
    <w:name w:val="blk3"/>
    <w:uiPriority w:val="99"/>
    <w:rsid w:val="00797BC8"/>
  </w:style>
  <w:style w:type="character" w:customStyle="1" w:styleId="blk">
    <w:name w:val="blk"/>
    <w:basedOn w:val="DefaultParagraphFont"/>
    <w:uiPriority w:val="99"/>
    <w:rsid w:val="00BA4D8D"/>
    <w:rPr>
      <w:rFonts w:cs="Times New Roman"/>
    </w:rPr>
  </w:style>
  <w:style w:type="table" w:styleId="LightShading">
    <w:name w:val="Light Shading"/>
    <w:basedOn w:val="TableNormal"/>
    <w:uiPriority w:val="99"/>
    <w:rsid w:val="00F45481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Normal">
    <w:name w:val="ConsPlusNormal"/>
    <w:uiPriority w:val="99"/>
    <w:rsid w:val="0012171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A95DBE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8574">
                              <w:marLeft w:val="2443"/>
                              <w:marRight w:val="29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856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8575">
                              <w:marLeft w:val="2443"/>
                              <w:marRight w:val="29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856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ales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9</Pages>
  <Words>4310</Words>
  <Characters>24567</Characters>
  <Application>Microsoft Office Outlook</Application>
  <DocSecurity>0</DocSecurity>
  <Lines>0</Lines>
  <Paragraphs>0</Paragraphs>
  <ScaleCrop>false</ScaleCrop>
  <Company>WIN7XP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WIN7XP</dc:creator>
  <cp:keywords/>
  <dc:description/>
  <cp:lastModifiedBy>Свинкин</cp:lastModifiedBy>
  <cp:revision>4</cp:revision>
  <cp:lastPrinted>2021-06-04T10:27:00Z</cp:lastPrinted>
  <dcterms:created xsi:type="dcterms:W3CDTF">2021-09-01T01:39:00Z</dcterms:created>
  <dcterms:modified xsi:type="dcterms:W3CDTF">2021-09-08T15:58:00Z</dcterms:modified>
</cp:coreProperties>
</file>