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B162E8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zamurueva@auction-house.ru),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07.02.2014  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95AB2B9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59E033A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1 - Земельный участок - 41 100 +/- 71 кв. м, адрес: находится примерно в 50 м по направлению на северо-восток от ориентира д. </w:t>
      </w:r>
      <w:proofErr w:type="spellStart"/>
      <w:r w:rsidRPr="00E625A2">
        <w:rPr>
          <w:rFonts w:ascii="Times New Roman" w:hAnsi="Times New Roman" w:cs="Times New Roman"/>
          <w:color w:val="000000"/>
          <w:sz w:val="24"/>
          <w:szCs w:val="24"/>
        </w:rPr>
        <w:t>Казаново</w:t>
      </w:r>
      <w:proofErr w:type="spellEnd"/>
      <w:r w:rsidRPr="00E625A2">
        <w:rPr>
          <w:rFonts w:ascii="Times New Roman" w:hAnsi="Times New Roman" w:cs="Times New Roman"/>
          <w:color w:val="000000"/>
          <w:sz w:val="24"/>
          <w:szCs w:val="24"/>
        </w:rPr>
        <w:t>, расположенного за пределами участка, адрес ориентира: Смоленская обл., Рославльский р-н, кадастровый номер 67:15:0060201:185, земли с/х назначения - для с/х использования - 279 480,00 руб.;</w:t>
      </w:r>
    </w:p>
    <w:p w14:paraId="19EE8883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- 838 000 +/- 322 кв. м, адрес: Смоленская обл., Рославльский р-н, по направлению на юг от д. </w:t>
      </w:r>
      <w:proofErr w:type="spellStart"/>
      <w:r w:rsidRPr="00E625A2">
        <w:rPr>
          <w:rFonts w:ascii="Times New Roman" w:hAnsi="Times New Roman" w:cs="Times New Roman"/>
          <w:color w:val="000000"/>
          <w:sz w:val="24"/>
          <w:szCs w:val="24"/>
        </w:rPr>
        <w:t>Казаново</w:t>
      </w:r>
      <w:proofErr w:type="spellEnd"/>
      <w:r w:rsidRPr="00E625A2">
        <w:rPr>
          <w:rFonts w:ascii="Times New Roman" w:hAnsi="Times New Roman" w:cs="Times New Roman"/>
          <w:color w:val="000000"/>
          <w:sz w:val="24"/>
          <w:szCs w:val="24"/>
        </w:rPr>
        <w:t>, кадастровый номер 67:15:0060201:186, земли с/х назначения - для с/х использования - 5 698 400,00 руб.;</w:t>
      </w:r>
    </w:p>
    <w:p w14:paraId="6EF7C528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- 59 200 +/- 80 кв. м, адрес: находится примерно в 50 м по направлению на северо-восток от ориентира д. </w:t>
      </w:r>
      <w:proofErr w:type="spellStart"/>
      <w:r w:rsidRPr="00E625A2">
        <w:rPr>
          <w:rFonts w:ascii="Times New Roman" w:hAnsi="Times New Roman" w:cs="Times New Roman"/>
          <w:color w:val="000000"/>
          <w:sz w:val="24"/>
          <w:szCs w:val="24"/>
        </w:rPr>
        <w:t>Казаново</w:t>
      </w:r>
      <w:proofErr w:type="spellEnd"/>
      <w:r w:rsidRPr="00E625A2">
        <w:rPr>
          <w:rFonts w:ascii="Times New Roman" w:hAnsi="Times New Roman" w:cs="Times New Roman"/>
          <w:color w:val="000000"/>
          <w:sz w:val="24"/>
          <w:szCs w:val="24"/>
        </w:rPr>
        <w:t>, расположенного за пределами участка, адрес ориентира: Смоленская обл., Рославльский р-н, кадастровый номер 67:15:0060201:187, земли с/х назначения - для с/х использования - 402 560,00 руб.;</w:t>
      </w:r>
    </w:p>
    <w:p w14:paraId="325378E2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- 1 900 +/- 15 кв. м, адрес: местоположение установлено относительно ориентира, расположенного за пределами участка, а/м "Орел-Брянск-Смоленск", участок находится примерно за полосой отвода к югу от развилки полевых дорог, по направлению примерно 1,5 км от поворота на д. </w:t>
      </w:r>
      <w:proofErr w:type="spellStart"/>
      <w:r w:rsidRPr="00E625A2">
        <w:rPr>
          <w:rFonts w:ascii="Times New Roman" w:hAnsi="Times New Roman" w:cs="Times New Roman"/>
          <w:color w:val="000000"/>
          <w:sz w:val="24"/>
          <w:szCs w:val="24"/>
        </w:rPr>
        <w:t>Казаново</w:t>
      </w:r>
      <w:proofErr w:type="spellEnd"/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 от ориентира, почтовый адрес ориентира: Смоленская обл., Рославльский р-н, кадастровый номер 67:15:0050201:452, земли с/х назначения - для с/х использования - 12 920,00 руб.;</w:t>
      </w:r>
    </w:p>
    <w:p w14:paraId="47513890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- 6 200 +/- 28 кв. м, адрес: местоположение установлено относительно ориентира, расположенного за пределами участка, а/м "Орел-Брянск-Смоленск", участок находится примерно за полосой отвода к югу от развилки полевых дорог, по направлению примерно 1,5 км от поворота на д. </w:t>
      </w:r>
      <w:proofErr w:type="spellStart"/>
      <w:r w:rsidRPr="00E625A2">
        <w:rPr>
          <w:rFonts w:ascii="Times New Roman" w:hAnsi="Times New Roman" w:cs="Times New Roman"/>
          <w:color w:val="000000"/>
          <w:sz w:val="24"/>
          <w:szCs w:val="24"/>
        </w:rPr>
        <w:t>Казаново</w:t>
      </w:r>
      <w:proofErr w:type="spellEnd"/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 от ориентира, почтовый адрес ориентира: Смоленская обл., Рославльский р-н, кадастровый номер 67:15:0050201:453, земли с/х назначения - для с/х использования - 42 160,00 руб.;</w:t>
      </w:r>
    </w:p>
    <w:p w14:paraId="11F3CA93" w14:textId="35793EE4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="00C84461" w:rsidRPr="00C8446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- 262 700 +/- 3 203 кв. м, адрес: Смоленская обл., Рославльский р-н, с/п </w:t>
      </w:r>
      <w:proofErr w:type="spellStart"/>
      <w:r w:rsidR="00C84461" w:rsidRPr="00C84461">
        <w:rPr>
          <w:rFonts w:ascii="Times New Roman" w:hAnsi="Times New Roman" w:cs="Times New Roman"/>
          <w:color w:val="000000"/>
          <w:sz w:val="24"/>
          <w:szCs w:val="24"/>
        </w:rPr>
        <w:t>Крапивенское</w:t>
      </w:r>
      <w:proofErr w:type="spellEnd"/>
      <w:r w:rsidR="00C84461" w:rsidRPr="00C84461">
        <w:rPr>
          <w:rFonts w:ascii="Times New Roman" w:hAnsi="Times New Roman" w:cs="Times New Roman"/>
          <w:color w:val="000000"/>
          <w:sz w:val="24"/>
          <w:szCs w:val="24"/>
        </w:rPr>
        <w:t>, юго-восточная часть кадастрового квартала 67:15:0020301, кадастровый номер 67:15:0020301:454, земли с/х назначения - для с/х использования</w:t>
      </w:r>
      <w:r w:rsidRPr="00E625A2">
        <w:rPr>
          <w:rFonts w:ascii="Times New Roman" w:hAnsi="Times New Roman" w:cs="Times New Roman"/>
          <w:color w:val="000000"/>
          <w:sz w:val="24"/>
          <w:szCs w:val="24"/>
        </w:rPr>
        <w:t>- 1 786 360,00 руб.;</w:t>
      </w:r>
    </w:p>
    <w:p w14:paraId="50AF3035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>Лот 7 - Квартира - 44,3 кв. м, адрес: г. Смоленск, ул. Маршала Соколовского, д. 9 В, кв. 50, 2-комнатная, 2/5 этаж, кадастровый номер 67:27:0030851:1339, ограничения и обременения: права третьих лиц отсутствуют - 1 080 001,50 руб.;</w:t>
      </w:r>
    </w:p>
    <w:p w14:paraId="6BD9540B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(офисное) - 69,6 кв. м, адрес: г. Смоленск, ул. Кирилла и Мефодия, д.1, 1 этаж, кадастровый номер 67:27:0020311:78 - 5 242 380,44 руб.;</w:t>
      </w:r>
    </w:p>
    <w:p w14:paraId="0B7A0E54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>Лот 9 - Часть здания (магазин и кафе) - 220,4 кв. м, земельный участок - 366 кв. м, адрес: Смоленская обл., г. Ярцево, ул. Прохорова, д. 52А, кадастровые номера 67:25:0010326:96, 67:25:0010326:18, земли населенных пунктов - под магазин и кафе, для иного использования - 1 500 000,00 руб.;</w:t>
      </w:r>
    </w:p>
    <w:p w14:paraId="64846862" w14:textId="77777777" w:rsidR="00E625A2" w:rsidRP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>Лот 10 - Нежилое помещение (административное) - 43,15 кв. м, адрес: г. Смоленск, ул. Кирова, д. 1, бывшая кв. 43, 1 этаж, кадастровый номер 67:27:0020701:214 - 2 810 905,12 руб.;</w:t>
      </w:r>
    </w:p>
    <w:p w14:paraId="2AC8D95A" w14:textId="2CBB0864" w:rsidR="00E625A2" w:rsidRDefault="00E625A2" w:rsidP="00E62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5A2">
        <w:rPr>
          <w:rFonts w:ascii="Times New Roman" w:hAnsi="Times New Roman" w:cs="Times New Roman"/>
          <w:color w:val="000000"/>
          <w:sz w:val="24"/>
          <w:szCs w:val="24"/>
        </w:rPr>
        <w:t xml:space="preserve">Лот 11 - </w:t>
      </w:r>
      <w:r w:rsidR="00C84461" w:rsidRPr="00C84461">
        <w:rPr>
          <w:rFonts w:ascii="Times New Roman" w:hAnsi="Times New Roman" w:cs="Times New Roman"/>
          <w:color w:val="000000"/>
          <w:sz w:val="24"/>
          <w:szCs w:val="24"/>
        </w:rPr>
        <w:t>Мазда 6, красный, 2006 г. в., 223 000 км, 2.0 МТ (147 л. с.), бензин, передний, VIN JMZGG14F661643385, г. Смоленск</w:t>
      </w:r>
      <w:r w:rsidR="00C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25A2">
        <w:rPr>
          <w:rFonts w:ascii="Times New Roman" w:hAnsi="Times New Roman" w:cs="Times New Roman"/>
          <w:color w:val="000000"/>
          <w:sz w:val="24"/>
          <w:szCs w:val="24"/>
        </w:rPr>
        <w:t>- 226 950,00 руб.</w:t>
      </w:r>
    </w:p>
    <w:p w14:paraId="7F3DD693" w14:textId="347D0581" w:rsidR="00C25593" w:rsidRPr="00C25593" w:rsidRDefault="00C25593" w:rsidP="00C2559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593">
        <w:rPr>
          <w:rFonts w:ascii="Times New Roman" w:hAnsi="Times New Roman" w:cs="Times New Roman"/>
          <w:sz w:val="24"/>
          <w:szCs w:val="24"/>
        </w:rPr>
        <w:lastRenderedPageBreak/>
        <w:t>По Лотам 1-6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105623A" w14:textId="634E0FC9" w:rsidR="00C25593" w:rsidRPr="00C25593" w:rsidRDefault="00C25593" w:rsidP="00C255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593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5593">
        <w:rPr>
          <w:rFonts w:ascii="Times New Roman" w:hAnsi="Times New Roman" w:cs="Times New Roman"/>
          <w:sz w:val="24"/>
          <w:szCs w:val="24"/>
        </w:rPr>
        <w:t xml:space="preserve"> по Лотам 1-6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5593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15D12F19" w14:textId="2A58F03F" w:rsidR="00EA7238" w:rsidRPr="00C25593" w:rsidRDefault="00EA7238" w:rsidP="00C255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59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</w:t>
      </w:r>
      <w:r w:rsidR="00C11EFF" w:rsidRPr="00C25593">
        <w:rPr>
          <w:rFonts w:ascii="Times New Roman" w:hAnsi="Times New Roman" w:cs="Times New Roman"/>
          <w:color w:val="000000"/>
          <w:sz w:val="24"/>
          <w:szCs w:val="24"/>
        </w:rPr>
        <w:t>ции можно ознакомиться на сайте</w:t>
      </w:r>
      <w:r w:rsidRPr="00C2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FF" w:rsidRPr="00C25593">
        <w:rPr>
          <w:rFonts w:ascii="Times New Roman" w:hAnsi="Times New Roman" w:cs="Times New Roman"/>
          <w:color w:val="000000"/>
          <w:sz w:val="24"/>
          <w:szCs w:val="24"/>
        </w:rPr>
        <w:t>ОТ http://www.auction-house.ru/</w:t>
      </w:r>
      <w:r w:rsidRPr="00C25593">
        <w:rPr>
          <w:rFonts w:ascii="Times New Roman" w:hAnsi="Times New Roman" w:cs="Times New Roman"/>
          <w:color w:val="000000"/>
          <w:sz w:val="24"/>
          <w:szCs w:val="24"/>
        </w:rPr>
        <w:t xml:space="preserve">, также </w:t>
      </w:r>
      <w:hyperlink r:id="rId4" w:history="1">
        <w:r w:rsidR="00C11EFF" w:rsidRPr="00C25593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="00C11EFF" w:rsidRPr="00C25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="00C11EFF" w:rsidRPr="00C25593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C2559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508893B" w14:textId="084C5C5A" w:rsidR="00EA7238" w:rsidRPr="00A115B3" w:rsidRDefault="00EA7238" w:rsidP="00C255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25A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9F13B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625A2" w:rsidRPr="00E625A2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95E88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25A2" w:rsidRPr="00E625A2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625A2" w:rsidRPr="00E625A2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8E231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25A2" w:rsidRPr="00E625A2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25A2" w:rsidRPr="00E625A2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5278E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625A2">
        <w:rPr>
          <w:b/>
          <w:bCs/>
          <w:color w:val="000000"/>
        </w:rPr>
        <w:t>04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625A2">
        <w:rPr>
          <w:b/>
          <w:bCs/>
          <w:color w:val="000000"/>
        </w:rPr>
        <w:t>05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625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5E076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25A2" w:rsidRPr="00E625A2">
        <w:rPr>
          <w:b/>
          <w:bCs/>
          <w:color w:val="000000"/>
        </w:rPr>
        <w:t>04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F419E4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362DA72" w14:textId="50FF774E" w:rsidR="00E625A2" w:rsidRPr="00E625A2" w:rsidRDefault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25A2">
        <w:rPr>
          <w:b/>
          <w:bCs/>
          <w:color w:val="000000"/>
        </w:rPr>
        <w:t>Для лотов 1-10:</w:t>
      </w:r>
    </w:p>
    <w:p w14:paraId="32611B1B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04 ноября 2021 г. по 18 декабря 2021 г. - в размере начальной цены продажи лотов;</w:t>
      </w:r>
    </w:p>
    <w:p w14:paraId="5259AAE8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19 декабря 2021 г. по 25 декабря 2021 г. - в размере 95,50% от начальной цены продажи лотов;</w:t>
      </w:r>
    </w:p>
    <w:p w14:paraId="54FE66CA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26 декабря 2021 г. по 01 января 2022 г. - в размере 91,00% от начальной цены продажи лотов;</w:t>
      </w:r>
    </w:p>
    <w:p w14:paraId="3EBA2B6D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02 января 2022 г. по 15 января 2022 г. - в размере 86,50% от начальной цены продажи лотов;</w:t>
      </w:r>
    </w:p>
    <w:p w14:paraId="0720B87D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16 января 2022 г. по 22 января 2022 г. - в размере 82,00% от начальной цены продажи лотов;</w:t>
      </w:r>
    </w:p>
    <w:p w14:paraId="0D523641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23 января 2022 г. по 29 января 2022 г. - в размере 77,50% от начальной цены продажи лотов;</w:t>
      </w:r>
    </w:p>
    <w:p w14:paraId="25F820D9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30 января 2022 г. по 05 февраля 2022 г. - в размере 73,00% от начальной цены продажи лотов;</w:t>
      </w:r>
    </w:p>
    <w:p w14:paraId="3B10F861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06 февраля 2022 г. по 12 февраля 2022 г. - в размере 68,50% от начальной цены продажи лотов;</w:t>
      </w:r>
    </w:p>
    <w:p w14:paraId="15156906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13 февраля 2022 г. по 19 февраля 2022 г. - в размере 64,00% от начальной цены продажи лотов;</w:t>
      </w:r>
    </w:p>
    <w:p w14:paraId="716ABF1A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20 февраля 2022 г. по 26 февраля 2022 г. - в размере 59,50% от начальной цены продажи лотов;</w:t>
      </w:r>
    </w:p>
    <w:p w14:paraId="7390D5A8" w14:textId="3BF49A12" w:rsid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27 февраля 2022 г. по 05 марта 2022 г. - в размере 55,00% от начальной цены продажи лотов</w:t>
      </w:r>
      <w:r>
        <w:rPr>
          <w:color w:val="000000"/>
        </w:rPr>
        <w:t>.</w:t>
      </w:r>
    </w:p>
    <w:p w14:paraId="31C767FA" w14:textId="65E174C2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625A2">
        <w:rPr>
          <w:b/>
          <w:bCs/>
          <w:color w:val="000000"/>
        </w:rPr>
        <w:t>Для лота 11:</w:t>
      </w:r>
    </w:p>
    <w:p w14:paraId="16ABDC06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04 ноября 2021 г. по 18 декабря 2021 г. - в размере начальной цены продажи лота;</w:t>
      </w:r>
    </w:p>
    <w:p w14:paraId="5A24A0C7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19 декабря 2021 г. по 25 декабря 2021 г. - в размере 90,60% от начальной цены продажи лота;</w:t>
      </w:r>
    </w:p>
    <w:p w14:paraId="4A38E0E3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26 декабря 2021 г. по 01 января 2022 г. - в размере 81,20% от начальной цены продажи лота;</w:t>
      </w:r>
    </w:p>
    <w:p w14:paraId="03184234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02 января 2022 г. по 15 января 2022 г. - в размере 71,80% от начальной цены продажи лота;</w:t>
      </w:r>
    </w:p>
    <w:p w14:paraId="54B08148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16 января 2022 г. по 22 января 2022 г. - в размере 62,40% от начальной цены продажи лота;</w:t>
      </w:r>
    </w:p>
    <w:p w14:paraId="125C9070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23 января 2022 г. по 29 января 2022 г. - в размере 53,00% от начальной цены продажи лота;</w:t>
      </w:r>
    </w:p>
    <w:p w14:paraId="041DC4AD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30 января 2022 г. по 05 февраля 2022 г. - в размере 43,60% от начальной цены продажи лота;</w:t>
      </w:r>
    </w:p>
    <w:p w14:paraId="050EC5DE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06 февраля 2022 г. по 12 февраля 2022 г. - в размере 34,20% от начальной цены продажи лота;</w:t>
      </w:r>
    </w:p>
    <w:p w14:paraId="22C97EC9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13 февраля 2022 г. по 19 февраля 2022 г. - в размере 24,80% от начальной цены продажи лота;</w:t>
      </w:r>
    </w:p>
    <w:p w14:paraId="2711B425" w14:textId="77777777" w:rsidR="00E625A2" w:rsidRP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20 февраля 2022 г. по 26 февраля 2022 г. - в размере 15,40% от начальной цены продажи лота;</w:t>
      </w:r>
    </w:p>
    <w:p w14:paraId="1549138A" w14:textId="5F491648" w:rsidR="00E625A2" w:rsidRDefault="00E625A2" w:rsidP="00E625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25A2">
        <w:rPr>
          <w:color w:val="000000"/>
        </w:rPr>
        <w:t>с 27 февраля 2022 г. по 05 марта 2022 г. - в размере 6,00% от начальной цены продажи лота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41D90E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6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62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625A2">
        <w:rPr>
          <w:rFonts w:ascii="Times New Roman" w:hAnsi="Times New Roman" w:cs="Times New Roman"/>
          <w:color w:val="000000"/>
          <w:sz w:val="24"/>
          <w:szCs w:val="24"/>
        </w:rPr>
        <w:t>г. Смоленск, ул. Попова, д. 117, тел. 8(4812)206-700, доб. 12-53, у ОТ:</w:t>
      </w:r>
      <w:r w:rsidR="00E625A2" w:rsidRPr="00E625A2">
        <w:t xml:space="preserve"> </w:t>
      </w:r>
      <w:r w:rsidR="00E625A2" w:rsidRPr="00E625A2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E625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01863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5593"/>
    <w:rsid w:val="00C84461"/>
    <w:rsid w:val="00C9585C"/>
    <w:rsid w:val="00D57DB3"/>
    <w:rsid w:val="00D62667"/>
    <w:rsid w:val="00DB0166"/>
    <w:rsid w:val="00E12685"/>
    <w:rsid w:val="00E614D3"/>
    <w:rsid w:val="00E625A2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8F11DCD-CED5-43E6-8CD7-2CB8CE5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C25593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2563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</cp:revision>
  <dcterms:created xsi:type="dcterms:W3CDTF">2021-07-28T06:08:00Z</dcterms:created>
  <dcterms:modified xsi:type="dcterms:W3CDTF">2021-07-28T06:08:00Z</dcterms:modified>
</cp:coreProperties>
</file>