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proofErr w:type="gramStart"/>
      <w:r>
        <w:t xml:space="preserve">   </w:t>
      </w:r>
      <w:r w:rsidRPr="008A74EC">
        <w:t>«</w:t>
      </w:r>
      <w:proofErr w:type="gramEnd"/>
      <w:r>
        <w:t>__</w:t>
      </w:r>
      <w:r w:rsidRPr="008A74EC">
        <w:t xml:space="preserve">» </w:t>
      </w:r>
      <w:r>
        <w:t>______</w:t>
      </w:r>
      <w:r w:rsidRPr="008A74EC">
        <w:t xml:space="preserve"> 20</w:t>
      </w:r>
      <w:r w:rsidR="00A64233">
        <w:t>21</w:t>
      </w:r>
      <w:r w:rsidRPr="008A74EC">
        <w:t> г.</w:t>
      </w: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BB49F1" w:rsidRPr="001435EB" w:rsidRDefault="00A64233" w:rsidP="00BB49F1">
      <w:pPr>
        <w:pStyle w:val="a3"/>
        <w:ind w:left="360" w:firstLine="491"/>
        <w:jc w:val="both"/>
      </w:pPr>
      <w:r>
        <w:rPr>
          <w:b/>
        </w:rPr>
        <w:t>ООО «Ивановка</w:t>
      </w:r>
      <w:r w:rsidR="00BB49F1">
        <w:rPr>
          <w:b/>
        </w:rPr>
        <w:t xml:space="preserve">», </w:t>
      </w:r>
      <w:r w:rsidR="00BB49F1" w:rsidRPr="000560D8">
        <w:t xml:space="preserve">именуемое в дальнейшем «Продавец», в лице конкурсного управляющего Татарникова Дениса Альбертовича, </w:t>
      </w:r>
      <w:r w:rsidR="00083BF7" w:rsidRPr="00083BF7">
        <w:t xml:space="preserve">действующий на основании Решения Арбитражного </w:t>
      </w:r>
      <w:proofErr w:type="gramStart"/>
      <w:r w:rsidR="00083BF7" w:rsidRPr="00083BF7">
        <w:t xml:space="preserve">суда  </w:t>
      </w:r>
      <w:r>
        <w:t>Нижегородской</w:t>
      </w:r>
      <w:proofErr w:type="gramEnd"/>
      <w:r w:rsidR="00083BF7" w:rsidRPr="00083BF7">
        <w:t xml:space="preserve"> области по делу № </w:t>
      </w:r>
      <w:r>
        <w:t>А4336294/2018</w:t>
      </w:r>
      <w:r w:rsidR="00083BF7" w:rsidRPr="00083BF7">
        <w:t xml:space="preserve"> от </w:t>
      </w:r>
      <w:r>
        <w:t xml:space="preserve">18.01.2021 </w:t>
      </w:r>
      <w:r w:rsidR="00083BF7" w:rsidRPr="00083BF7">
        <w:t>г</w:t>
      </w:r>
      <w:r w:rsidR="00BB49F1" w:rsidRPr="001435EB">
        <w:t>, с одной стороны и</w:t>
      </w:r>
    </w:p>
    <w:p w:rsidR="00BB49F1" w:rsidRPr="00EA67F4" w:rsidRDefault="00BB49F1" w:rsidP="00BB49F1">
      <w:pPr>
        <w:pStyle w:val="a3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7F4">
        <w:rPr>
          <w:rFonts w:eastAsia="Calibri"/>
          <w:b/>
        </w:rPr>
        <w:t xml:space="preserve">, </w:t>
      </w:r>
      <w:r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BB49F1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указанное в Приложении № 1.</w:t>
      </w:r>
    </w:p>
    <w:p w:rsidR="00BB49F1" w:rsidRPr="00083BF7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A67F4">
        <w:t xml:space="preserve">Имущество принадлежит </w:t>
      </w:r>
      <w:r w:rsidR="00A64233">
        <w:t>ООО «Ивановка</w:t>
      </w:r>
      <w:r>
        <w:t>» на праве собственности.</w:t>
      </w:r>
    </w:p>
    <w:p w:rsidR="00BB49F1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F48B8">
        <w:t xml:space="preserve">Имущество продается на </w:t>
      </w:r>
      <w:r w:rsidRPr="007E3401">
        <w:t xml:space="preserve">основании Положения о порядке, сроках и условиях продажи имущества </w:t>
      </w:r>
      <w:r w:rsidR="00A64233">
        <w:t>ООО «Ивановка</w:t>
      </w:r>
      <w:r>
        <w:t>»,</w:t>
      </w:r>
      <w:r w:rsidRPr="007E3401">
        <w:t xml:space="preserve"> </w:t>
      </w:r>
      <w:r w:rsidR="00083BF7" w:rsidRPr="00083BF7">
        <w:t xml:space="preserve">утвержденного на собрании кредиторов </w:t>
      </w:r>
      <w:r w:rsidR="00A64233">
        <w:t>28.06.2021.</w:t>
      </w:r>
      <w:r w:rsidR="00083BF7">
        <w:t xml:space="preserve"> </w:t>
      </w:r>
      <w:r w:rsidR="00083BF7" w:rsidRPr="005F3CC8">
        <w:t xml:space="preserve">Настоящее Положение о порядке, о сроках и об условиях продажи имущества Должника определяют порядок, сроки и условия продажи имущества </w:t>
      </w:r>
      <w:r w:rsidR="00A64233">
        <w:t>ООО «Ивановка</w:t>
      </w:r>
      <w:r w:rsidR="00083BF7">
        <w:t>»</w:t>
      </w:r>
      <w:r w:rsidR="00A64233">
        <w:t>:</w:t>
      </w:r>
      <w:r w:rsidR="00083BF7">
        <w:t xml:space="preserve"> </w:t>
      </w:r>
      <w:proofErr w:type="spellStart"/>
      <w:r w:rsidR="00083BF7">
        <w:t>незалогового</w:t>
      </w:r>
      <w:proofErr w:type="spellEnd"/>
      <w:r w:rsidR="00083BF7">
        <w:t xml:space="preserve">, а также </w:t>
      </w:r>
      <w:r w:rsidR="00083BF7" w:rsidRPr="00E03BAA">
        <w:t>являющегося предметом залога</w:t>
      </w:r>
      <w:r w:rsidR="00A64233">
        <w:t xml:space="preserve">. </w:t>
      </w:r>
      <w:r w:rsidR="00083BF7" w:rsidRPr="005F3CC8">
        <w:t>Продажа имущества Должника осуществляется в</w:t>
      </w:r>
      <w:r w:rsidR="00083BF7">
        <w:t xml:space="preserve"> </w:t>
      </w:r>
      <w:r w:rsidR="00083BF7" w:rsidRPr="009F1ACC">
        <w:t xml:space="preserve">соответствие с требованиями </w:t>
      </w:r>
      <w:proofErr w:type="spellStart"/>
      <w:r w:rsidR="00083BF7" w:rsidRPr="009F1ACC">
        <w:t>ст.ст</w:t>
      </w:r>
      <w:proofErr w:type="spellEnd"/>
      <w:r w:rsidR="00083BF7" w:rsidRPr="009F1ACC">
        <w:t xml:space="preserve">. 177-179 Федерального закона </w:t>
      </w:r>
      <w:r w:rsidR="00083BF7" w:rsidRPr="00B00105">
        <w:t>от 26 октября 2002 г. N 127-ФЗ "О несостоятельности (банкротстве)"</w:t>
      </w:r>
    </w:p>
    <w:p w:rsidR="00A64233" w:rsidRDefault="00BB49F1" w:rsidP="00BB49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>До заключения настоящего договора имущество никому не продано, в споре и под арестом не состоит</w:t>
      </w:r>
      <w:r>
        <w:t>.</w:t>
      </w:r>
      <w:r w:rsidR="00083BF7">
        <w:t xml:space="preserve">  </w:t>
      </w:r>
      <w:r w:rsidR="00A64233" w:rsidRPr="00DF32E0">
        <w:rPr>
          <w:color w:val="000000"/>
          <w:sz w:val="22"/>
          <w:szCs w:val="22"/>
        </w:rPr>
        <w:t xml:space="preserve">Земельный участок;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 район, ул. Долгополова, дом №77.; кадастровый номер 52:18:0030086:1; под фабрику; площадь 15400.00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область,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52:18:0030086:41; Нежилое; площадь 3757.90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область,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52:18:0030086:49; Нежилое; площадь 5778.70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52:18:0030086:52; Нежилое; площадь 618.50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52:18:0030086:53; Нежилое; площадь 868.50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52:18:0030086:55; Нежилое; площадь 415.30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52:18:0030086:56; Нежилое; площадь 324.50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52:18:0030086:57; Нежилое; площадь 1023.00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52:18:0030086:58; Нежилое; площадь 467.50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52:18:0030086:59; Нежилое; площадь 157.50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52:18:0030086:60; Нежилое; площадь 176.80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Здание; Нижегородская </w:t>
      </w:r>
      <w:proofErr w:type="spellStart"/>
      <w:r w:rsidR="00A64233" w:rsidRPr="00DF32E0">
        <w:rPr>
          <w:color w:val="000000"/>
          <w:sz w:val="22"/>
          <w:szCs w:val="22"/>
        </w:rPr>
        <w:t>обл</w:t>
      </w:r>
      <w:proofErr w:type="spellEnd"/>
      <w:r w:rsidR="00A64233" w:rsidRPr="00DF32E0">
        <w:rPr>
          <w:color w:val="000000"/>
          <w:sz w:val="22"/>
          <w:szCs w:val="22"/>
        </w:rPr>
        <w:t xml:space="preserve">, г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, </w:t>
      </w:r>
      <w:proofErr w:type="spellStart"/>
      <w:r w:rsidR="00A64233" w:rsidRPr="00DF32E0">
        <w:rPr>
          <w:color w:val="000000"/>
          <w:sz w:val="22"/>
          <w:szCs w:val="22"/>
        </w:rPr>
        <w:t>ул</w:t>
      </w:r>
      <w:proofErr w:type="spellEnd"/>
      <w:r w:rsidR="00A64233" w:rsidRPr="00DF32E0">
        <w:rPr>
          <w:color w:val="000000"/>
          <w:sz w:val="22"/>
          <w:szCs w:val="22"/>
        </w:rPr>
        <w:t xml:space="preserve"> Долгополова, д 77; кадастровый номер 52:18:0030086:67; Нежилое; площадь 66.90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Сооружение; обл. Нижегородская, г. Нижний Новгород, р-н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>, ул. Долгополова, д. 77; кадастровый номер 52:18:0030086:256; Нежилое</w:t>
      </w:r>
      <w:r w:rsidR="00A64233">
        <w:rPr>
          <w:color w:val="000000"/>
          <w:sz w:val="22"/>
          <w:szCs w:val="22"/>
        </w:rPr>
        <w:t xml:space="preserve"> </w:t>
      </w:r>
      <w:r w:rsidR="00A64233" w:rsidRPr="00DF32E0">
        <w:rPr>
          <w:color w:val="000000"/>
          <w:sz w:val="22"/>
          <w:szCs w:val="22"/>
        </w:rPr>
        <w:t>Технологический трубопровод80.00 кв. м.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Сооружение; Нижегородская область, </w:t>
      </w:r>
      <w:proofErr w:type="spellStart"/>
      <w:r w:rsidR="00A64233" w:rsidRPr="00DF32E0">
        <w:rPr>
          <w:color w:val="000000"/>
          <w:sz w:val="22"/>
          <w:szCs w:val="22"/>
        </w:rPr>
        <w:t>г.Нижний</w:t>
      </w:r>
      <w:proofErr w:type="spellEnd"/>
      <w:r w:rsidR="00A64233" w:rsidRPr="00DF32E0">
        <w:rPr>
          <w:color w:val="000000"/>
          <w:sz w:val="22"/>
          <w:szCs w:val="22"/>
        </w:rPr>
        <w:t xml:space="preserve"> </w:t>
      </w:r>
      <w:r w:rsidR="00A64233">
        <w:rPr>
          <w:color w:val="000000"/>
          <w:sz w:val="22"/>
          <w:szCs w:val="22"/>
        </w:rPr>
        <w:t xml:space="preserve">Новгород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 район, </w:t>
      </w:r>
      <w:proofErr w:type="spellStart"/>
      <w:r w:rsidR="00A64233" w:rsidRPr="00DF32E0">
        <w:rPr>
          <w:color w:val="000000"/>
          <w:sz w:val="22"/>
          <w:szCs w:val="22"/>
        </w:rPr>
        <w:t>ул.Долгополова</w:t>
      </w:r>
      <w:proofErr w:type="spellEnd"/>
      <w:r w:rsidR="00A64233" w:rsidRPr="00DF32E0">
        <w:rPr>
          <w:color w:val="000000"/>
          <w:sz w:val="22"/>
          <w:szCs w:val="22"/>
        </w:rPr>
        <w:t>, д.77; кадастровый номер 52:18:0030086:257; Нежилое канализация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Сооружение; Нижегородская область, </w:t>
      </w:r>
      <w:proofErr w:type="spellStart"/>
      <w:r w:rsidR="00A64233" w:rsidRPr="00DF32E0">
        <w:rPr>
          <w:color w:val="000000"/>
          <w:sz w:val="22"/>
          <w:szCs w:val="22"/>
        </w:rPr>
        <w:t>г.Нижний</w:t>
      </w:r>
      <w:proofErr w:type="spellEnd"/>
      <w:r w:rsidR="00A64233" w:rsidRPr="00DF32E0">
        <w:rPr>
          <w:color w:val="000000"/>
          <w:sz w:val="22"/>
          <w:szCs w:val="22"/>
        </w:rPr>
        <w:t xml:space="preserve">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 район, </w:t>
      </w:r>
      <w:proofErr w:type="spellStart"/>
      <w:r w:rsidR="00A64233" w:rsidRPr="00DF32E0">
        <w:rPr>
          <w:color w:val="000000"/>
          <w:sz w:val="22"/>
          <w:szCs w:val="22"/>
        </w:rPr>
        <w:t>ул.Долгополова</w:t>
      </w:r>
      <w:proofErr w:type="spellEnd"/>
      <w:r w:rsidR="00A64233" w:rsidRPr="00DF32E0">
        <w:rPr>
          <w:color w:val="000000"/>
          <w:sz w:val="22"/>
          <w:szCs w:val="22"/>
        </w:rPr>
        <w:t>, д.77; кадастровый номер 52:18:0030086:258; Нежилое Наружный газопровод среднего давления</w:t>
      </w:r>
      <w:r w:rsidR="00A64233">
        <w:t xml:space="preserve">; </w:t>
      </w:r>
      <w:r w:rsidR="00A64233" w:rsidRPr="00DF32E0">
        <w:rPr>
          <w:color w:val="000000"/>
          <w:sz w:val="22"/>
          <w:szCs w:val="22"/>
        </w:rPr>
        <w:t xml:space="preserve">Сооружение; Нижегородская область, Нижегородская область, </w:t>
      </w:r>
      <w:proofErr w:type="spellStart"/>
      <w:r w:rsidR="00A64233" w:rsidRPr="00DF32E0">
        <w:rPr>
          <w:color w:val="000000"/>
          <w:sz w:val="22"/>
          <w:szCs w:val="22"/>
        </w:rPr>
        <w:t>г.Нижний</w:t>
      </w:r>
      <w:proofErr w:type="spellEnd"/>
      <w:r w:rsidR="00A64233" w:rsidRPr="00DF32E0">
        <w:rPr>
          <w:color w:val="000000"/>
          <w:sz w:val="22"/>
          <w:szCs w:val="22"/>
        </w:rPr>
        <w:t xml:space="preserve"> Новгород, </w:t>
      </w:r>
      <w:proofErr w:type="spellStart"/>
      <w:r w:rsidR="00A64233" w:rsidRPr="00DF32E0">
        <w:rPr>
          <w:color w:val="000000"/>
          <w:sz w:val="22"/>
          <w:szCs w:val="22"/>
        </w:rPr>
        <w:t>Канавинский</w:t>
      </w:r>
      <w:proofErr w:type="spellEnd"/>
      <w:r w:rsidR="00A64233" w:rsidRPr="00DF32E0">
        <w:rPr>
          <w:color w:val="000000"/>
          <w:sz w:val="22"/>
          <w:szCs w:val="22"/>
        </w:rPr>
        <w:t xml:space="preserve"> р-н, </w:t>
      </w:r>
      <w:proofErr w:type="spellStart"/>
      <w:r w:rsidR="00A64233" w:rsidRPr="00DF32E0">
        <w:rPr>
          <w:color w:val="000000"/>
          <w:sz w:val="22"/>
          <w:szCs w:val="22"/>
        </w:rPr>
        <w:t>ул.Долгополова</w:t>
      </w:r>
      <w:proofErr w:type="spellEnd"/>
      <w:r w:rsidR="00A64233" w:rsidRPr="00DF32E0">
        <w:rPr>
          <w:color w:val="000000"/>
          <w:sz w:val="22"/>
          <w:szCs w:val="22"/>
        </w:rPr>
        <w:t>, д.77; кадастровый номер 52:18:0030087:198; Нежилое Газопровод среднего давления, длина -120 м, диаметр труб 100 мм120.00 кв. м</w:t>
      </w:r>
      <w:r w:rsidR="00A64233">
        <w:rPr>
          <w:color w:val="000000"/>
          <w:sz w:val="22"/>
          <w:szCs w:val="22"/>
        </w:rPr>
        <w:t xml:space="preserve"> </w:t>
      </w:r>
      <w:r w:rsidR="00083BF7">
        <w:t>обременены залогом</w:t>
      </w:r>
      <w:r w:rsidR="00A64233">
        <w:t>.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74E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электронной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 xml:space="preserve">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_____</w:t>
      </w:r>
      <w:r w:rsidRPr="008A74EC">
        <w:rPr>
          <w:rFonts w:ascii="Times New Roman" w:hAnsi="Times New Roman" w:cs="Times New Roman"/>
          <w:sz w:val="24"/>
          <w:szCs w:val="24"/>
        </w:rPr>
        <w:t>.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BB49F1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BB49F1" w:rsidRPr="00EA67F4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(при продаже недвижимого имущества)</w:t>
      </w:r>
    </w:p>
    <w:p w:rsidR="00BB49F1" w:rsidRPr="008A74EC" w:rsidRDefault="00A64233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BB49F1" w:rsidRPr="008A74EC">
        <w:rPr>
          <w:rFonts w:ascii="Times New Roman" w:hAnsi="Times New Roman" w:cs="Times New Roman"/>
          <w:sz w:val="24"/>
          <w:szCs w:val="24"/>
        </w:rPr>
        <w:t xml:space="preserve">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BB49F1">
        <w:rPr>
          <w:rFonts w:ascii="Times New Roman" w:hAnsi="Times New Roman" w:cs="Times New Roman"/>
          <w:sz w:val="24"/>
          <w:szCs w:val="24"/>
        </w:rPr>
        <w:t>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>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BB49F1" w:rsidRPr="008A74EC" w:rsidRDefault="00BB49F1" w:rsidP="00A64233">
      <w:pPr>
        <w:pStyle w:val="ConsPlusNormal"/>
        <w:widowControl/>
        <w:tabs>
          <w:tab w:val="left" w:pos="426"/>
          <w:tab w:val="num" w:pos="709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BB49F1" w:rsidRPr="008A74EC" w:rsidRDefault="00BB49F1" w:rsidP="00A64233">
      <w:pPr>
        <w:pStyle w:val="ConsPlusNormal"/>
        <w:widowControl/>
        <w:tabs>
          <w:tab w:val="left" w:pos="426"/>
          <w:tab w:val="num" w:pos="709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74EC">
        <w:rPr>
          <w:rFonts w:ascii="Times New Roman" w:hAnsi="Times New Roman" w:cs="Times New Roman"/>
          <w:sz w:val="24"/>
          <w:szCs w:val="24"/>
        </w:rPr>
        <w:t xml:space="preserve"> то представителями Сторон с приложением печати.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169AB">
        <w:rPr>
          <w:rFonts w:ascii="Times New Roman" w:hAnsi="Times New Roman" w:cs="Times New Roman"/>
          <w:sz w:val="24"/>
          <w:szCs w:val="24"/>
        </w:rPr>
        <w:t>четырех</w:t>
      </w:r>
      <w:r w:rsidRPr="008A74EC">
        <w:rPr>
          <w:rFonts w:ascii="Times New Roman" w:hAnsi="Times New Roman" w:cs="Times New Roman"/>
          <w:sz w:val="24"/>
          <w:szCs w:val="24"/>
        </w:rPr>
        <w:t xml:space="preserve">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28"/>
        <w:gridCol w:w="4877"/>
      </w:tblGrid>
      <w:tr w:rsidR="00BB49F1" w:rsidRPr="000560D8" w:rsidTr="00BB49F1">
        <w:trPr>
          <w:trHeight w:val="1519"/>
        </w:trPr>
        <w:tc>
          <w:tcPr>
            <w:tcW w:w="2557" w:type="pct"/>
            <w:hideMark/>
          </w:tcPr>
          <w:p w:rsidR="00A64233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</w:p>
          <w:p w:rsidR="00BB49F1" w:rsidRPr="000560D8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ab/>
            </w:r>
          </w:p>
          <w:p w:rsidR="00A64233" w:rsidRPr="00172CD0" w:rsidRDefault="00A64233" w:rsidP="00A64233">
            <w:pPr>
              <w:rPr>
                <w:b/>
                <w:sz w:val="22"/>
                <w:szCs w:val="22"/>
              </w:rPr>
            </w:pPr>
            <w:r w:rsidRPr="00172CD0">
              <w:rPr>
                <w:b/>
                <w:sz w:val="22"/>
                <w:szCs w:val="22"/>
              </w:rPr>
              <w:t>Общество с ограниченной ответственностью «ИВАНОВКА»</w:t>
            </w:r>
          </w:p>
          <w:p w:rsidR="00A64233" w:rsidRPr="00172CD0" w:rsidRDefault="00A64233" w:rsidP="00A64233">
            <w:pPr>
              <w:rPr>
                <w:b/>
                <w:sz w:val="22"/>
                <w:szCs w:val="22"/>
              </w:rPr>
            </w:pPr>
          </w:p>
          <w:p w:rsidR="00A64233" w:rsidRPr="00172CD0" w:rsidRDefault="00A64233" w:rsidP="00A64233">
            <w:pPr>
              <w:rPr>
                <w:sz w:val="22"/>
                <w:szCs w:val="22"/>
              </w:rPr>
            </w:pPr>
            <w:r w:rsidRPr="00172CD0">
              <w:rPr>
                <w:sz w:val="22"/>
                <w:szCs w:val="22"/>
              </w:rPr>
              <w:t>ИНН 5230003284, ОГРН 1055204505443,</w:t>
            </w:r>
          </w:p>
          <w:p w:rsidR="009666F9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72CD0">
              <w:rPr>
                <w:rFonts w:ascii="Times New Roman" w:hAnsi="Times New Roman" w:cs="Times New Roman"/>
                <w:sz w:val="22"/>
                <w:szCs w:val="22"/>
              </w:rPr>
              <w:t>603002, Нижегоро</w:t>
            </w:r>
            <w:r w:rsidR="009666F9">
              <w:rPr>
                <w:rFonts w:ascii="Times New Roman" w:hAnsi="Times New Roman" w:cs="Times New Roman"/>
                <w:sz w:val="22"/>
                <w:szCs w:val="22"/>
              </w:rPr>
              <w:t>дская обл., г. Нижний Новгород,</w:t>
            </w:r>
          </w:p>
          <w:p w:rsidR="00A64233" w:rsidRPr="00172CD0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172CD0">
              <w:rPr>
                <w:rFonts w:ascii="Times New Roman" w:hAnsi="Times New Roman" w:cs="Times New Roman"/>
                <w:sz w:val="22"/>
                <w:szCs w:val="22"/>
              </w:rPr>
              <w:t xml:space="preserve"> ул. Долгополова, д. 77, оф.8 </w:t>
            </w:r>
          </w:p>
          <w:p w:rsidR="00A64233" w:rsidRPr="00172CD0" w:rsidRDefault="00A64233" w:rsidP="00A6423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4233" w:rsidRPr="00172CD0" w:rsidRDefault="00A64233" w:rsidP="00A64233"/>
          <w:p w:rsidR="006169AB" w:rsidRPr="000560D8" w:rsidRDefault="006169AB" w:rsidP="006105AA"/>
        </w:tc>
        <w:tc>
          <w:tcPr>
            <w:tcW w:w="2443" w:type="pct"/>
          </w:tcPr>
          <w:p w:rsidR="00BB49F1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A64233" w:rsidRPr="001435EB" w:rsidRDefault="00A64233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</w:tr>
      <w:tr w:rsidR="00BB49F1" w:rsidRPr="000560D8" w:rsidTr="00BB49F1">
        <w:trPr>
          <w:trHeight w:val="500"/>
        </w:trPr>
        <w:tc>
          <w:tcPr>
            <w:tcW w:w="2557" w:type="pct"/>
          </w:tcPr>
          <w:p w:rsidR="00BB49F1" w:rsidRPr="000560D8" w:rsidRDefault="00BB49F1" w:rsidP="006105AA">
            <w:pPr>
              <w:jc w:val="both"/>
            </w:pPr>
            <w:r w:rsidRPr="000560D8">
              <w:t xml:space="preserve">Конкурсный управляющий </w:t>
            </w:r>
          </w:p>
          <w:p w:rsidR="00BB49F1" w:rsidRPr="000560D8" w:rsidRDefault="00BB49F1" w:rsidP="006105AA"/>
          <w:p w:rsidR="006169AB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</w:p>
          <w:p w:rsidR="00BB49F1" w:rsidRPr="000560D8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ab/>
            </w:r>
          </w:p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A64233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>
              <w:rPr>
                <w:bCs/>
              </w:rPr>
              <w:t>__________________________</w:t>
            </w:r>
          </w:p>
        </w:tc>
      </w:tr>
    </w:tbl>
    <w:p w:rsidR="00BB49F1" w:rsidRDefault="00BB49F1" w:rsidP="00BB49F1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4A523F" w:rsidRDefault="004A523F"/>
    <w:sectPr w:rsidR="004A523F" w:rsidSect="00BB49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92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640FE3"/>
    <w:multiLevelType w:val="multilevel"/>
    <w:tmpl w:val="0419001F"/>
    <w:numStyleLink w:val="11111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1"/>
    <w:rsid w:val="00083BF7"/>
    <w:rsid w:val="004A523F"/>
    <w:rsid w:val="006169AB"/>
    <w:rsid w:val="009666F9"/>
    <w:rsid w:val="00A64233"/>
    <w:rsid w:val="00B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372D-EC2E-4807-A04D-FE95464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B49F1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49F1"/>
    <w:pPr>
      <w:ind w:left="720"/>
      <w:contextualSpacing/>
    </w:pPr>
  </w:style>
  <w:style w:type="paragraph" w:styleId="2">
    <w:name w:val="Body Text 2"/>
    <w:basedOn w:val="a"/>
    <w:link w:val="20"/>
    <w:rsid w:val="00083BF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83BF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aliases w:val="2 / 2.1 / 2.1.1"/>
    <w:basedOn w:val="a2"/>
    <w:rsid w:val="00083BF7"/>
    <w:pPr>
      <w:numPr>
        <w:numId w:val="2"/>
      </w:numPr>
    </w:pPr>
  </w:style>
  <w:style w:type="paragraph" w:styleId="a4">
    <w:name w:val="Normal (Web)"/>
    <w:basedOn w:val="a"/>
    <w:unhideWhenUsed/>
    <w:rsid w:val="00083BF7"/>
  </w:style>
  <w:style w:type="paragraph" w:customStyle="1" w:styleId="a5">
    <w:name w:val="Прижатый влево"/>
    <w:basedOn w:val="a"/>
    <w:next w:val="a"/>
    <w:uiPriority w:val="99"/>
    <w:rsid w:val="00A6423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2021-07-08T12:53:00Z</dcterms:created>
  <dcterms:modified xsi:type="dcterms:W3CDTF">2021-07-08T12:53:00Z</dcterms:modified>
</cp:coreProperties>
</file>