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УСТУПКИ ПРАВ ТРЕБОВАНИЯ (ЦЕССИИ) №___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Москва                                                                                   ____________ 2021 г.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“Стем Строй” в лице конкурсного управляющего Криксина Фёдора Игоревича, действующего на основании Решения Арбитражного суда города Москвы от 10.10.2018 г. (резолютивная часть объявлена 08.10.2018 г.) по делу № А40-25497/15 (шифр судьи 4-119Б),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именуемое в дальнейшем «Цедент», с одной стороны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, далее именуемый – «Цессионарий», с другой стороны, вместе именуемые также – «Стороны», руководствуясь статьями 161, 164, 442, 447, 448 Гражданского Кодекса Российской Федерации, статьями 138, 139, 110, 111, 140 Федерального закона от 26.10.2002 № 127-ФЗ «О несостоятельности (банкротстве)», заключили настоящий Договор о нижеследующем: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Цедент уступает Цессионарию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именно:</w:t>
      </w:r>
    </w:p>
    <w:p w:rsidR="00000000" w:rsidDel="00000000" w:rsidP="00000000" w:rsidRDefault="00000000" w:rsidRPr="00000000" w14:paraId="0000000A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к Право требования к </w:t>
      </w:r>
    </w:p>
    <w:p w:rsidR="00000000" w:rsidDel="00000000" w:rsidP="00000000" w:rsidRDefault="00000000" w:rsidRPr="00000000" w14:paraId="0000000B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Продажа права требования осуществлена на торгах в форме _____________, в сети интернет на электронной торговой площадке «Российский аукционный дом» по адресу в сети Интернет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http://www.lot-online.ru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(Протокол о результатах проведения торгов в торговой процедуре «№_____________________») (далее также по тексту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Торги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Права требования долга и исполнения судебных актов (при их наличии) переходят к Цессионарию только после полной оплаты цены по настоящему Договору в том объеме и на тех условиях, которые существовали у Цедента на дату подписания настоящего Договора. </w:t>
      </w:r>
    </w:p>
    <w:p w:rsidR="00000000" w:rsidDel="00000000" w:rsidP="00000000" w:rsidRDefault="00000000" w:rsidRPr="00000000" w14:paraId="0000000D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Цедент гарантирует, что уступаемые права требования свободны от каких-либо притязаний третьих лиц.</w:t>
      </w:r>
    </w:p>
    <w:p w:rsidR="00000000" w:rsidDel="00000000" w:rsidP="00000000" w:rsidRDefault="00000000" w:rsidRPr="00000000" w14:paraId="0000000E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Сумма и условия оплаты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Цена уступаемых Цессионарию прав требования составляет  ___________ (_______________) рублей.</w:t>
      </w:r>
    </w:p>
    <w:p w:rsidR="00000000" w:rsidDel="00000000" w:rsidP="00000000" w:rsidRDefault="00000000" w:rsidRPr="00000000" w14:paraId="00000011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цена установлена сторонами настоящего Договора на основании Протокола о результатах проведения повторных торгов в торговой процедуре «№___________», является окончательной и изменению не подлежит.</w:t>
      </w:r>
    </w:p>
    <w:p w:rsidR="00000000" w:rsidDel="00000000" w:rsidP="00000000" w:rsidRDefault="00000000" w:rsidRPr="00000000" w14:paraId="00000012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Сумма задатка – _________ (__________) рублей 00 коп.,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3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Платежи по оплате стоимости уступаемых прав требования, указанной в п. 2.1., осуществляются в денежной форме в течение 30 (тридцати) дней с момента заключения сторонами настоящего договора.</w:t>
      </w:r>
    </w:p>
    <w:p w:rsidR="00000000" w:rsidDel="00000000" w:rsidP="00000000" w:rsidRDefault="00000000" w:rsidRPr="00000000" w14:paraId="00000014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Обязательства Цессионария по оплате прав требования считаются выполненными с момента зачисления денежных средств на расчетный счет Цедента, что подтверждается выпиской с расчетного счета Цедента.</w:t>
      </w:r>
    </w:p>
    <w:p w:rsidR="00000000" w:rsidDel="00000000" w:rsidP="00000000" w:rsidRDefault="00000000" w:rsidRPr="00000000" w14:paraId="00000015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За просрочку оплаты Цедент вправе взыскать с Цессионария пеню в размере 0,1% от неоплаченной суммы за каждый день просрочки.</w:t>
      </w:r>
    </w:p>
    <w:p w:rsidR="00000000" w:rsidDel="00000000" w:rsidP="00000000" w:rsidRDefault="00000000" w:rsidRPr="00000000" w14:paraId="00000016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 случае просрочки платежа со стороны Цессионария более чем на 10 дней, Цедент имеет право на одностороннее расторжение договора. При этом Цедент вправе взыскать с Цессионария штраф в размере 50% от стоимости предмета настоящего договора.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Права, обязанности и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Цедент обязуется предоставить Цессионарию по Акту приема-передачи документы, удостоверяющие права требования долга с Должника в течение пяти дней с даты полной оплаты по настоящему договору.</w:t>
      </w:r>
    </w:p>
    <w:p w:rsidR="00000000" w:rsidDel="00000000" w:rsidP="00000000" w:rsidRDefault="00000000" w:rsidRPr="00000000" w14:paraId="0000001A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Цедент письменно уведомляет Должника об уступке прав требования в соответствии с условиями настоящего договора в течении 5 (пяти) рабочих дней с момента подписания Сторонами настоящего Договора. </w:t>
      </w:r>
    </w:p>
    <w:p w:rsidR="00000000" w:rsidDel="00000000" w:rsidP="00000000" w:rsidRDefault="00000000" w:rsidRPr="00000000" w14:paraId="0000001B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перехода права требования долга к Цессионарию в соответствии с п. 1.3. по настоящему Договору погашение задолженности Должником в пользу Цедента является неосновательным обогащением для Цедента и подлежит передаче (перечислению) новому кредитору – Цессионарию.</w:t>
      </w:r>
    </w:p>
    <w:p w:rsidR="00000000" w:rsidDel="00000000" w:rsidP="00000000" w:rsidRDefault="00000000" w:rsidRPr="00000000" w14:paraId="0000001C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Оригиналы документов, подтверждающих право требования, а также доказательство направления уведомлений должникам об уступке права требования передаются Цессионарию по акту приема-передачи в течение 5 (пяти) дней после полной оплаты договора.</w:t>
      </w:r>
    </w:p>
    <w:p w:rsidR="00000000" w:rsidDel="00000000" w:rsidP="00000000" w:rsidRDefault="00000000" w:rsidRPr="00000000" w14:paraId="0000001D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Цедент отвечает перед Цессионарием за действительность уступленного требования, но не отвечает за неисполнение или ненадлежащее исполнение этого требования Должником.</w:t>
      </w:r>
    </w:p>
    <w:p w:rsidR="00000000" w:rsidDel="00000000" w:rsidP="00000000" w:rsidRDefault="00000000" w:rsidRPr="00000000" w14:paraId="0000001E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Цессионарий принимает на себя все риски и выгоды, связанные с востребованием долга с Должника.</w:t>
      </w:r>
    </w:p>
    <w:p w:rsidR="00000000" w:rsidDel="00000000" w:rsidP="00000000" w:rsidRDefault="00000000" w:rsidRPr="00000000" w14:paraId="0000001F">
      <w:pPr>
        <w:pageBreakBefore w:val="0"/>
        <w:tabs>
          <w:tab w:val="left" w:pos="1134"/>
        </w:tabs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Цедент отказывается от всех рисков и выгод по сумме переданной задолженности, связанных с востребованием долга с Должника.</w:t>
      </w:r>
    </w:p>
    <w:p w:rsidR="00000000" w:rsidDel="00000000" w:rsidP="00000000" w:rsidRDefault="00000000" w:rsidRPr="00000000" w14:paraId="00000020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Изменения условия договора, его расторжение и прекращение возможны только по письменному соглашению сторон.</w:t>
      </w:r>
    </w:p>
    <w:p w:rsidR="00000000" w:rsidDel="00000000" w:rsidP="00000000" w:rsidRDefault="00000000" w:rsidRPr="00000000" w14:paraId="00000023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Все споры и разногласия разрешаются путем переговоров на основе действующего законодательства и обычаев делового оборота. При неурегулировании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00000" w:rsidDel="00000000" w:rsidP="00000000" w:rsidRDefault="00000000" w:rsidRPr="00000000" w14:paraId="00000024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Акт приема-передачи документации, удостоверяющей права требования долга с должника, является неотъемлемой частью настоящего Договора.</w:t>
      </w:r>
    </w:p>
    <w:p w:rsidR="00000000" w:rsidDel="00000000" w:rsidP="00000000" w:rsidRDefault="00000000" w:rsidRPr="00000000" w14:paraId="00000025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Договор вступает в силу с момента его подписания.</w:t>
      </w:r>
    </w:p>
    <w:p w:rsidR="00000000" w:rsidDel="00000000" w:rsidP="00000000" w:rsidRDefault="00000000" w:rsidRPr="00000000" w14:paraId="00000026">
      <w:pPr>
        <w:pageBreakBefore w:val="0"/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Настоящий Договор составлен в двух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Адреса,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108.0" w:type="pct"/>
        <w:tblLayout w:type="fixed"/>
        <w:tblLook w:val="0000"/>
      </w:tblPr>
      <w:tblGrid>
        <w:gridCol w:w="5670"/>
        <w:gridCol w:w="4126"/>
        <w:tblGridChange w:id="0">
          <w:tblGrid>
            <w:gridCol w:w="5670"/>
            <w:gridCol w:w="4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Цедент: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“Стем Строй”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Цессионарий: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7725544650 КПП 774501001</w:t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 1057747591660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107113, г. Москва, ул. Шумкина, д. 20, стр. 1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 №40702810819000000230 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ПАО БАНК СГБ Московский филиал, 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044525094, 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 30101810245250000094</w:t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Конкурсный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 /   Ф.И. Криксин/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spacing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rPr>
        <w:color w:val="ff0000"/>
        <w:sz w:val="30"/>
        <w:szCs w:val="30"/>
      </w:rPr>
    </w:pPr>
    <w:r w:rsidDel="00000000" w:rsidR="00000000" w:rsidRPr="00000000">
      <w:rPr>
        <w:color w:val="ff0000"/>
        <w:sz w:val="30"/>
        <w:szCs w:val="30"/>
        <w:rtl w:val="0"/>
      </w:rPr>
      <w:t xml:space="preserve">ПРОЕКТ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