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F150" w14:textId="77777777"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14:paraId="10F685FF" w14:textId="77777777"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14:paraId="5C7F4BE5" w14:textId="77777777"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D74117">
        <w:t>21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14:paraId="1A8F7C3E" w14:textId="77777777" w:rsidR="006372DB" w:rsidRPr="00DA36C7" w:rsidRDefault="006372DB"/>
    <w:p w14:paraId="0D9E0728" w14:textId="633D045F" w:rsidR="006372DB" w:rsidRPr="00DA36C7" w:rsidRDefault="00643CFE" w:rsidP="00DD0573">
      <w:pPr>
        <w:jc w:val="both"/>
        <w:rPr>
          <w:rFonts w:eastAsia="MS Mincho"/>
        </w:rPr>
      </w:pPr>
      <w:r>
        <w:t>Финансовый</w:t>
      </w:r>
      <w:r w:rsidRPr="003F6827">
        <w:t xml:space="preserve"> управляющ</w:t>
      </w:r>
      <w:r>
        <w:t>ий</w:t>
      </w:r>
      <w:r w:rsidRPr="003F6827">
        <w:t xml:space="preserve"> </w:t>
      </w:r>
      <w:r w:rsidR="00837073" w:rsidRPr="00837073">
        <w:t>Викулов</w:t>
      </w:r>
      <w:r>
        <w:t>ой</w:t>
      </w:r>
      <w:r w:rsidR="00837073" w:rsidRPr="00837073">
        <w:t xml:space="preserve"> Юли</w:t>
      </w:r>
      <w:r>
        <w:t xml:space="preserve">и </w:t>
      </w:r>
      <w:r w:rsidR="00837073" w:rsidRPr="00837073">
        <w:t>Сергеевн</w:t>
      </w:r>
      <w:r>
        <w:t>ы</w:t>
      </w:r>
      <w:r w:rsidR="00837073" w:rsidRPr="00837073">
        <w:t xml:space="preserve"> (ИНН 120704111175, СНИЛС 127-823-574 76, адрес места регистрации: 425202, Республика Марий Эл, Медведевский район, пос. Краснооктябрьский, ул. Фабричная, д.30, кв.21)</w:t>
      </w:r>
      <w:r>
        <w:t xml:space="preserve"> – </w:t>
      </w:r>
      <w:r w:rsidR="00E7051A">
        <w:t>Витчуков Никола</w:t>
      </w:r>
      <w:r>
        <w:t>й</w:t>
      </w:r>
      <w:r w:rsidR="00E7051A">
        <w:t xml:space="preserve"> Михайлович</w:t>
      </w:r>
      <w:r w:rsidR="00683B70" w:rsidRPr="003F6827">
        <w:t>, действующ</w:t>
      </w:r>
      <w:r>
        <w:t>ий</w:t>
      </w:r>
      <w:r w:rsidR="00683B70" w:rsidRPr="003F6827">
        <w:t xml:space="preserve"> на основании </w:t>
      </w:r>
      <w:r w:rsidR="00E5755F" w:rsidRPr="00E5755F">
        <w:t>Решени</w:t>
      </w:r>
      <w:r w:rsidR="00E5755F">
        <w:t>я</w:t>
      </w:r>
      <w:r w:rsidR="00E5755F" w:rsidRPr="00E5755F">
        <w:t xml:space="preserve"> Арбитражного суда Республики Марий Эл от 09.02.2021 г. (резолютивная часть от 02.02.2021 г.) по делу №А38-6230/2020</w:t>
      </w:r>
      <w:r w:rsidR="00E5755F">
        <w:t>,</w:t>
      </w:r>
      <w:r w:rsidR="00220C82" w:rsidRPr="003F6827">
        <w:t xml:space="preserve"> 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683B70">
        <w:rPr>
          <w:rFonts w:eastAsia="MS Mincho"/>
        </w:rPr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26.10.2002г. «О несостоятельности (банкротстве)», заключили настоящий договор о нижеследующем:</w:t>
      </w:r>
    </w:p>
    <w:p w14:paraId="02853897" w14:textId="77777777" w:rsidR="006372DB" w:rsidRPr="00DA36C7" w:rsidRDefault="006372DB">
      <w:pPr>
        <w:jc w:val="both"/>
      </w:pPr>
    </w:p>
    <w:p w14:paraId="4BD8AF07" w14:textId="77777777"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14:paraId="52BF85E6" w14:textId="77777777" w:rsidR="006372DB" w:rsidRPr="00DA36C7" w:rsidRDefault="006372DB">
      <w:pPr>
        <w:jc w:val="both"/>
      </w:pPr>
    </w:p>
    <w:p w14:paraId="188097AF" w14:textId="158F7C62" w:rsidR="00BF0254" w:rsidRPr="00C322C3" w:rsidRDefault="00601582" w:rsidP="00C322C3">
      <w:pPr>
        <w:jc w:val="both"/>
        <w:rPr>
          <w:rFonts w:ascii="Tahoma" w:hAnsi="Tahoma" w:cs="Tahoma"/>
          <w:color w:val="333333"/>
          <w:sz w:val="19"/>
          <w:szCs w:val="19"/>
        </w:rPr>
      </w:pPr>
      <w:r w:rsidRPr="00683B70">
        <w:t>Претендент 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 xml:space="preserve">по реализации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C322C3">
        <w:t>___</w:t>
      </w:r>
      <w:r w:rsidRPr="00683B70">
        <w:t xml:space="preserve">: </w:t>
      </w:r>
      <w:r w:rsidR="00C322C3">
        <w:t>_____________________________________________________________________________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«</w:t>
      </w:r>
      <w:r w:rsidR="008929FC" w:rsidRPr="008929FC">
        <w:t>02» октября 2021г. № 743</w:t>
      </w:r>
      <w:r w:rsidR="003709F3">
        <w:t>4104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E7051A">
        <w:t>1</w:t>
      </w:r>
      <w:r w:rsidR="00D74117" w:rsidRPr="00D74117">
        <w:t>0</w:t>
      </w:r>
      <w:r w:rsidR="00BC7C5F" w:rsidRPr="00D74117">
        <w:t xml:space="preserve">% </w:t>
      </w:r>
      <w:r w:rsidR="00D74117" w:rsidRPr="00D74117">
        <w:t>(</w:t>
      </w:r>
      <w:r w:rsidR="00C322C3">
        <w:t>_____________</w:t>
      </w:r>
      <w:r w:rsidR="00D74117" w:rsidRPr="00D74117">
        <w:t xml:space="preserve">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C322C3">
        <w:t>____</w:t>
      </w:r>
      <w:r w:rsidR="003F2A9E" w:rsidRPr="00D74117">
        <w:t xml:space="preserve">, составляющей </w:t>
      </w:r>
      <w:r w:rsidR="00C322C3">
        <w:t>_____________________</w:t>
      </w:r>
      <w:r w:rsidR="00D74117" w:rsidRPr="00D74117">
        <w:t xml:space="preserve"> </w:t>
      </w:r>
      <w:r w:rsidR="003F2A9E" w:rsidRPr="00D74117">
        <w:t>руб</w:t>
      </w:r>
      <w:r w:rsidR="00E7051A">
        <w:t>.</w:t>
      </w:r>
      <w:r w:rsidR="003F2A9E" w:rsidRPr="00D74117">
        <w:t xml:space="preserve">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 xml:space="preserve">и проводимых в электронной форме </w:t>
      </w:r>
      <w:r w:rsidR="008929FC" w:rsidRPr="008929FC">
        <w:t xml:space="preserve">«11» ноября 2021г. в «11» </w:t>
      </w:r>
      <w:r w:rsidR="003F2A9E" w:rsidRPr="00D74117">
        <w:t xml:space="preserve">часов 00 минут </w:t>
      </w:r>
      <w:r w:rsidR="00F26A52" w:rsidRPr="00D74117">
        <w:t xml:space="preserve">в Программном комплексе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r w:rsidR="00D74117" w:rsidRPr="00D74117">
        <w:t>www.bankruptcy.lot-online.ru</w:t>
      </w:r>
      <w:r w:rsidR="00D12E9A" w:rsidRPr="00683B70">
        <w:t>.</w:t>
      </w:r>
    </w:p>
    <w:p w14:paraId="1847C0DC" w14:textId="77777777"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14:paraId="13BE78D0" w14:textId="77777777" w:rsidR="00ED25CF" w:rsidRPr="00683B70" w:rsidRDefault="00ED25CF" w:rsidP="00A671A2">
      <w:pPr>
        <w:jc w:val="center"/>
        <w:rPr>
          <w:b/>
          <w:bCs/>
        </w:rPr>
      </w:pPr>
    </w:p>
    <w:p w14:paraId="0D2D8295" w14:textId="77777777"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14:paraId="25F73864" w14:textId="77777777" w:rsidR="0068729C" w:rsidRPr="00683B70" w:rsidRDefault="0068729C" w:rsidP="0068729C">
      <w:pPr>
        <w:jc w:val="both"/>
        <w:rPr>
          <w:b/>
          <w:bCs/>
        </w:rPr>
      </w:pPr>
    </w:p>
    <w:p w14:paraId="183B18E4" w14:textId="0F1172AE"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8929FC" w:rsidRPr="008929FC">
        <w:rPr>
          <w:i/>
        </w:rPr>
        <w:t>финансового управляющего должника</w:t>
      </w:r>
      <w:r w:rsidR="007D38F6" w:rsidRPr="00683B70">
        <w:rPr>
          <w:i/>
        </w:rPr>
        <w:t>:</w:t>
      </w:r>
    </w:p>
    <w:p w14:paraId="2E369E06" w14:textId="77777777" w:rsidR="007D38F6" w:rsidRPr="008929FC" w:rsidRDefault="007D38F6" w:rsidP="008929FC"/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4"/>
        <w:gridCol w:w="6153"/>
      </w:tblGrid>
      <w:tr w:rsidR="008929FC" w:rsidRPr="008929FC" w14:paraId="40A96003" w14:textId="77777777" w:rsidTr="00D44869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005912B1" w14:textId="77777777" w:rsidR="008929FC" w:rsidRPr="008929FC" w:rsidRDefault="008929FC" w:rsidP="008929FC">
            <w:r w:rsidRPr="008929FC">
              <w:t>Получатель</w:t>
            </w:r>
          </w:p>
        </w:tc>
        <w:tc>
          <w:tcPr>
            <w:tcW w:w="6108" w:type="dxa"/>
          </w:tcPr>
          <w:p w14:paraId="742EC0DA" w14:textId="58EAD885" w:rsidR="008929FC" w:rsidRPr="008929FC" w:rsidRDefault="008929FC" w:rsidP="008929FC">
            <w:r w:rsidRPr="008929FC">
              <w:t xml:space="preserve"> Витчуков Николай Михайлович</w:t>
            </w:r>
          </w:p>
        </w:tc>
      </w:tr>
      <w:tr w:rsidR="008929FC" w:rsidRPr="008929FC" w14:paraId="703C3AAB" w14:textId="77777777" w:rsidTr="00D44869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3CD51BD9" w14:textId="77777777" w:rsidR="008929FC" w:rsidRPr="008929FC" w:rsidRDefault="008929FC" w:rsidP="008929FC">
            <w:r w:rsidRPr="008929FC">
              <w:t>Банк</w:t>
            </w:r>
          </w:p>
        </w:tc>
        <w:tc>
          <w:tcPr>
            <w:tcW w:w="6108" w:type="dxa"/>
          </w:tcPr>
          <w:p w14:paraId="569A159E" w14:textId="31A8E09D" w:rsidR="008929FC" w:rsidRPr="008929FC" w:rsidRDefault="008929FC" w:rsidP="008929FC">
            <w:r w:rsidRPr="008929FC">
              <w:t xml:space="preserve"> Отделение №8614 ПАО СБЕРБАНК</w:t>
            </w:r>
          </w:p>
        </w:tc>
      </w:tr>
      <w:tr w:rsidR="008929FC" w:rsidRPr="008929FC" w14:paraId="3865BEAC" w14:textId="77777777" w:rsidTr="00D44869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51A39E04" w14:textId="77777777" w:rsidR="008929FC" w:rsidRPr="008929FC" w:rsidRDefault="008929FC" w:rsidP="008929FC">
            <w:r w:rsidRPr="008929FC">
              <w:t>БИК</w:t>
            </w:r>
          </w:p>
        </w:tc>
        <w:tc>
          <w:tcPr>
            <w:tcW w:w="6108" w:type="dxa"/>
          </w:tcPr>
          <w:p w14:paraId="0CF1EEE0" w14:textId="257E0700" w:rsidR="008929FC" w:rsidRPr="008929FC" w:rsidRDefault="008929FC" w:rsidP="008929FC">
            <w:r w:rsidRPr="008929FC">
              <w:t xml:space="preserve"> 048860630</w:t>
            </w:r>
          </w:p>
        </w:tc>
      </w:tr>
      <w:tr w:rsidR="008929FC" w:rsidRPr="008929FC" w14:paraId="4C062C33" w14:textId="77777777" w:rsidTr="00D44869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3250A846" w14:textId="77777777" w:rsidR="008929FC" w:rsidRPr="008929FC" w:rsidRDefault="008929FC" w:rsidP="008929FC">
            <w:r w:rsidRPr="008929FC">
              <w:t>Расчетный счет</w:t>
            </w:r>
          </w:p>
        </w:tc>
        <w:tc>
          <w:tcPr>
            <w:tcW w:w="6108" w:type="dxa"/>
          </w:tcPr>
          <w:p w14:paraId="5B544C76" w14:textId="0A51E79C" w:rsidR="008929FC" w:rsidRPr="008929FC" w:rsidRDefault="008929FC" w:rsidP="008929FC">
            <w:r w:rsidRPr="008929FC">
              <w:t xml:space="preserve"> 40802810837000000600</w:t>
            </w:r>
          </w:p>
        </w:tc>
      </w:tr>
      <w:tr w:rsidR="008929FC" w:rsidRPr="008929FC" w14:paraId="25F7AF6A" w14:textId="77777777" w:rsidTr="00D44869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23DA787F" w14:textId="77777777" w:rsidR="008929FC" w:rsidRPr="008929FC" w:rsidRDefault="008929FC" w:rsidP="008929FC">
            <w:r w:rsidRPr="008929FC">
              <w:t>ИНН получателя</w:t>
            </w:r>
          </w:p>
        </w:tc>
        <w:tc>
          <w:tcPr>
            <w:tcW w:w="6108" w:type="dxa"/>
          </w:tcPr>
          <w:p w14:paraId="0F4D5D0F" w14:textId="3DE51C22" w:rsidR="008929FC" w:rsidRPr="008929FC" w:rsidRDefault="008929FC" w:rsidP="008929FC">
            <w:r w:rsidRPr="008929FC">
              <w:t xml:space="preserve"> 121501465847</w:t>
            </w:r>
          </w:p>
        </w:tc>
      </w:tr>
      <w:tr w:rsidR="008929FC" w:rsidRPr="008929FC" w14:paraId="7863BD5D" w14:textId="77777777" w:rsidTr="00D44869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2A113A5E" w14:textId="77777777" w:rsidR="008929FC" w:rsidRPr="008929FC" w:rsidRDefault="008929FC" w:rsidP="008929FC">
            <w:r w:rsidRPr="008929FC">
              <w:t>КПП получателя</w:t>
            </w:r>
          </w:p>
        </w:tc>
        <w:tc>
          <w:tcPr>
            <w:tcW w:w="6108" w:type="dxa"/>
          </w:tcPr>
          <w:p w14:paraId="71F8FF36" w14:textId="39990E91" w:rsidR="008929FC" w:rsidRPr="008929FC" w:rsidRDefault="008929FC" w:rsidP="008929FC">
            <w:r w:rsidRPr="008929FC">
              <w:t xml:space="preserve"> 121501001</w:t>
            </w:r>
          </w:p>
        </w:tc>
      </w:tr>
    </w:tbl>
    <w:p w14:paraId="256497A4" w14:textId="77777777" w:rsidR="007D38F6" w:rsidRPr="008929FC" w:rsidRDefault="007D38F6" w:rsidP="008929FC"/>
    <w:p w14:paraId="1F1A35FD" w14:textId="77777777"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14:paraId="4B95E25B" w14:textId="6C770D8F"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</w:t>
      </w:r>
      <w:r w:rsidR="008929FC">
        <w:t>а</w:t>
      </w:r>
      <w:r w:rsidR="006E2F6A" w:rsidRPr="00683B70">
        <w:t xml:space="preserve">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14:paraId="5019A6C8" w14:textId="77777777" w:rsidR="0068729C" w:rsidRPr="00683B70" w:rsidRDefault="0068729C" w:rsidP="0068729C">
      <w:pPr>
        <w:jc w:val="both"/>
      </w:pPr>
      <w:r w:rsidRPr="00683B70"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14:paraId="03202BD0" w14:textId="77777777" w:rsidR="0068729C" w:rsidRPr="00683B70" w:rsidRDefault="0068729C" w:rsidP="0068729C">
      <w:pPr>
        <w:jc w:val="both"/>
      </w:pPr>
      <w:r w:rsidRPr="00683B70">
        <w:lastRenderedPageBreak/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14:paraId="043D8649" w14:textId="77777777"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14:paraId="47554915" w14:textId="77777777"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14:paraId="2DE17BB2" w14:textId="77777777"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</w:p>
    <w:p w14:paraId="3E531463" w14:textId="64B8E707"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</w:t>
      </w:r>
      <w:r w:rsidR="008929FC">
        <w:t>,</w:t>
      </w:r>
      <w:r w:rsidR="0068729C" w:rsidRPr="00683B70">
        <w:t xml:space="preserve"> внесенного Претендентом в установленных настоящим Договором случаях в соответствии со статьей 3 настоящего Договора.</w:t>
      </w:r>
    </w:p>
    <w:p w14:paraId="1441E0B3" w14:textId="2483F5A6"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</w:t>
      </w:r>
      <w:r w:rsidR="008929FC">
        <w:t>,</w:t>
      </w:r>
      <w:r w:rsidR="0068729C" w:rsidRPr="00683B70">
        <w:t xml:space="preserve">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14:paraId="3E55F87C" w14:textId="77777777"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14:paraId="032A9580" w14:textId="77777777" w:rsidR="0068729C" w:rsidRPr="00683B70" w:rsidRDefault="0068729C" w:rsidP="0068729C">
      <w:pPr>
        <w:jc w:val="both"/>
      </w:pPr>
    </w:p>
    <w:p w14:paraId="13B60AEC" w14:textId="77777777"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14:paraId="49CDB4C9" w14:textId="77777777" w:rsidR="0068729C" w:rsidRPr="00683B70" w:rsidRDefault="0068729C" w:rsidP="0068729C">
      <w:pPr>
        <w:jc w:val="both"/>
        <w:rPr>
          <w:b/>
          <w:bCs/>
        </w:rPr>
      </w:pPr>
    </w:p>
    <w:p w14:paraId="739D6493" w14:textId="77777777" w:rsidR="0068729C" w:rsidRPr="00683B70" w:rsidRDefault="00290DD8" w:rsidP="0068729C">
      <w:pPr>
        <w:jc w:val="both"/>
      </w:pPr>
      <w:r w:rsidRPr="00683B70">
        <w:t>3.1. В случае,</w:t>
      </w:r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14:paraId="78284845" w14:textId="77777777"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>) банковских дней с даты проведения торгов.</w:t>
      </w:r>
    </w:p>
    <w:p w14:paraId="3C697C6C" w14:textId="77777777" w:rsidR="0068729C" w:rsidRPr="00DA36C7" w:rsidRDefault="0068729C" w:rsidP="0068729C">
      <w:pPr>
        <w:jc w:val="both"/>
      </w:pPr>
      <w:r w:rsidRPr="00DA36C7">
        <w:t xml:space="preserve">3.3. 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</w:p>
    <w:p w14:paraId="35D710BA" w14:textId="77777777"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14:paraId="16A99314" w14:textId="77777777"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14:paraId="027C2223" w14:textId="77777777"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несостоявшимися,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>у 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14:paraId="6F365135" w14:textId="77777777" w:rsidR="0068729C" w:rsidRPr="00DA36C7" w:rsidRDefault="00AB0526" w:rsidP="0068729C">
      <w:pPr>
        <w:jc w:val="both"/>
      </w:pPr>
      <w:r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с даты принятия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14:paraId="11D65CD0" w14:textId="77777777" w:rsidR="0068729C" w:rsidRPr="00DA36C7" w:rsidRDefault="0068729C" w:rsidP="0068729C">
      <w:pPr>
        <w:jc w:val="both"/>
      </w:pPr>
    </w:p>
    <w:p w14:paraId="67B35A06" w14:textId="77777777"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14:paraId="66917670" w14:textId="77777777" w:rsidR="0068729C" w:rsidRPr="00DA36C7" w:rsidRDefault="0068729C" w:rsidP="0068729C">
      <w:pPr>
        <w:jc w:val="both"/>
        <w:rPr>
          <w:b/>
          <w:bCs/>
        </w:rPr>
      </w:pPr>
    </w:p>
    <w:p w14:paraId="757993DB" w14:textId="77777777"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542A2B59" w14:textId="77777777"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14:paraId="70CDD9A9" w14:textId="77777777"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14:paraId="24240A8D" w14:textId="77777777"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14:paraId="15B59B44" w14:textId="77777777" w:rsidR="0068729C" w:rsidRPr="00DA36C7" w:rsidRDefault="0068729C" w:rsidP="0068729C">
      <w:pPr>
        <w:jc w:val="both"/>
      </w:pPr>
    </w:p>
    <w:p w14:paraId="73124396" w14:textId="77777777"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14:paraId="1EB7C110" w14:textId="77777777"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95"/>
        <w:gridCol w:w="213"/>
        <w:gridCol w:w="354"/>
        <w:gridCol w:w="4680"/>
        <w:gridCol w:w="6"/>
      </w:tblGrid>
      <w:tr w:rsidR="006E2F6A" w:rsidRPr="00DA36C7" w14:paraId="427980CE" w14:textId="77777777" w:rsidTr="00DA36C7">
        <w:tc>
          <w:tcPr>
            <w:tcW w:w="4608" w:type="dxa"/>
            <w:gridSpan w:val="2"/>
          </w:tcPr>
          <w:p w14:paraId="0A764820" w14:textId="77777777"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14:paraId="76B9A7C6" w14:textId="77777777" w:rsidR="00DB001C" w:rsidRPr="00DA36C7" w:rsidRDefault="00DB001C" w:rsidP="00DB001C"/>
        </w:tc>
        <w:tc>
          <w:tcPr>
            <w:tcW w:w="5040" w:type="dxa"/>
            <w:gridSpan w:val="3"/>
          </w:tcPr>
          <w:p w14:paraId="4B6640F4" w14:textId="77777777"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14:paraId="2CD6AB61" w14:textId="77777777" w:rsidR="00B46742" w:rsidRPr="00DA36C7" w:rsidRDefault="00B46742" w:rsidP="006E65DE">
            <w:pPr>
              <w:jc w:val="both"/>
            </w:pPr>
          </w:p>
        </w:tc>
      </w:tr>
      <w:tr w:rsidR="00DA36C7" w:rsidRPr="005A6168" w14:paraId="3E3C5767" w14:textId="77777777" w:rsidTr="00DA36C7">
        <w:trPr>
          <w:gridAfter w:val="1"/>
          <w:wAfter w:w="6" w:type="dxa"/>
        </w:trPr>
        <w:tc>
          <w:tcPr>
            <w:tcW w:w="4395" w:type="dxa"/>
          </w:tcPr>
          <w:p w14:paraId="4A4F2D23" w14:textId="4D5583A0" w:rsidR="00683B70" w:rsidRPr="008929FC" w:rsidRDefault="00643CFE" w:rsidP="008929FC">
            <w:r w:rsidRPr="008929FC">
              <w:t xml:space="preserve">Финансовый управляющий </w:t>
            </w:r>
            <w:r w:rsidR="00837073" w:rsidRPr="008929FC">
              <w:t>Викулов</w:t>
            </w:r>
            <w:r w:rsidRPr="008929FC">
              <w:t>ой</w:t>
            </w:r>
            <w:r w:rsidR="00837073" w:rsidRPr="008929FC">
              <w:t xml:space="preserve"> Юли</w:t>
            </w:r>
            <w:r w:rsidRPr="008929FC">
              <w:t>и</w:t>
            </w:r>
            <w:r w:rsidR="00837073" w:rsidRPr="008929FC">
              <w:t xml:space="preserve"> Сергеевн</w:t>
            </w:r>
            <w:r w:rsidRPr="008929FC">
              <w:t>ы</w:t>
            </w:r>
            <w:r w:rsidR="00837073" w:rsidRPr="008929FC">
              <w:t xml:space="preserve"> (ИНН 120704111175, СНИЛС 127-823-574 76, адрес места регистрации: 425202, Республика Марий Эл, Медведевский район, пос. Краснооктябрьский, ул. Фабричная, д.30, кв.21)</w:t>
            </w:r>
            <w:r w:rsidRPr="008929FC">
              <w:t xml:space="preserve"> – </w:t>
            </w:r>
            <w:r w:rsidR="00E5755F" w:rsidRPr="008929FC">
              <w:t>Витчуков Никола</w:t>
            </w:r>
            <w:r w:rsidRPr="008929FC">
              <w:t>й</w:t>
            </w:r>
            <w:r w:rsidR="00E5755F" w:rsidRPr="008929FC">
              <w:t xml:space="preserve"> Михайлович, действующ</w:t>
            </w:r>
            <w:r w:rsidRPr="008929FC">
              <w:t>ий</w:t>
            </w:r>
            <w:r w:rsidR="00E5755F" w:rsidRPr="008929FC">
              <w:t xml:space="preserve"> на основании Решения Арбитражного суда Республики Марий Эл от 09.02.2021 г. (резолютивная часть от 02.02.2021 г.) по делу №А38-6230/2020</w:t>
            </w:r>
          </w:p>
          <w:p w14:paraId="5A836A6F" w14:textId="77777777" w:rsidR="00683B70" w:rsidRPr="008929FC" w:rsidRDefault="00683B70" w:rsidP="008929FC">
            <w:pPr>
              <w:rPr>
                <w:b/>
                <w:bCs/>
              </w:rPr>
            </w:pPr>
            <w:r w:rsidRPr="008929FC">
              <w:rPr>
                <w:b/>
                <w:bCs/>
              </w:rPr>
              <w:t>(Адрес для направления корреспонденции:</w:t>
            </w:r>
          </w:p>
          <w:p w14:paraId="7E97128A" w14:textId="77777777" w:rsidR="00683B70" w:rsidRPr="008929FC" w:rsidRDefault="00E7051A" w:rsidP="008929FC">
            <w:r w:rsidRPr="008929FC">
              <w:t>424005</w:t>
            </w:r>
            <w:r w:rsidR="003F6827" w:rsidRPr="008929FC">
              <w:t xml:space="preserve">, Республика Марий Эл, гор. Йошкар-Ола, </w:t>
            </w:r>
            <w:r w:rsidRPr="008929FC">
              <w:t>пер. Сосновый. д.23</w:t>
            </w:r>
            <w:r w:rsidR="00683B70" w:rsidRPr="008929FC">
              <w:t>)</w:t>
            </w:r>
          </w:p>
          <w:p w14:paraId="04AF3FC2" w14:textId="77777777" w:rsidR="003F6827" w:rsidRPr="008929FC" w:rsidRDefault="003F6827" w:rsidP="008929FC"/>
          <w:p w14:paraId="5A79E383" w14:textId="77777777" w:rsidR="008929FC" w:rsidRDefault="008929FC" w:rsidP="008929FC">
            <w:r w:rsidRPr="008929FC">
              <w:t xml:space="preserve">р/с: 40802810837000000600 </w:t>
            </w:r>
          </w:p>
          <w:p w14:paraId="2AC84F7F" w14:textId="77777777" w:rsidR="008929FC" w:rsidRDefault="003F6827" w:rsidP="008929FC">
            <w:r w:rsidRPr="008929FC">
              <w:t xml:space="preserve">в Отделении №8614 ПАО СБЕРБАНК, БИК: 048860630, </w:t>
            </w:r>
          </w:p>
          <w:p w14:paraId="522DA043" w14:textId="1119EDE6" w:rsidR="003F6827" w:rsidRPr="008929FC" w:rsidRDefault="003F6827" w:rsidP="008929FC">
            <w:r w:rsidRPr="008929FC">
              <w:t>к/счет: 30101810300000000630</w:t>
            </w:r>
          </w:p>
          <w:p w14:paraId="3B69F951" w14:textId="77777777" w:rsidR="00683B70" w:rsidRPr="008929FC" w:rsidRDefault="00683B70" w:rsidP="008929FC"/>
          <w:p w14:paraId="6B8E5D22" w14:textId="7B5BE0B0" w:rsidR="00683B70" w:rsidRPr="008929FC" w:rsidRDefault="00E5755F" w:rsidP="008929FC">
            <w:r w:rsidRPr="008929FC">
              <w:t>Финансовый</w:t>
            </w:r>
            <w:r w:rsidR="003F6827" w:rsidRPr="008929FC">
              <w:t xml:space="preserve"> </w:t>
            </w:r>
            <w:r w:rsidR="00683B70" w:rsidRPr="008929FC">
              <w:t>управляющий</w:t>
            </w:r>
          </w:p>
          <w:p w14:paraId="4F97D0D8" w14:textId="77777777" w:rsidR="00DA36C7" w:rsidRPr="008929FC" w:rsidRDefault="00DA36C7" w:rsidP="008929FC"/>
        </w:tc>
        <w:tc>
          <w:tcPr>
            <w:tcW w:w="567" w:type="dxa"/>
            <w:gridSpan w:val="2"/>
          </w:tcPr>
          <w:p w14:paraId="0E33D31A" w14:textId="77777777"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75363DBF" w14:textId="77777777" w:rsidR="00DA36C7" w:rsidRDefault="00DA36C7" w:rsidP="00DA36C7">
            <w:r>
              <w:t xml:space="preserve">____________________________________  </w:t>
            </w:r>
          </w:p>
          <w:p w14:paraId="3CEBB628" w14:textId="77777777" w:rsidR="00DA36C7" w:rsidRPr="005A6168" w:rsidRDefault="00DA36C7" w:rsidP="00DA36C7">
            <w:r>
              <w:t>ИНН ________________________________</w:t>
            </w:r>
          </w:p>
          <w:p w14:paraId="39B7FA6B" w14:textId="77777777" w:rsidR="00DA36C7" w:rsidRPr="005A6168" w:rsidRDefault="00DA36C7" w:rsidP="00DA36C7">
            <w:r>
              <w:t>КПП ________________________________</w:t>
            </w:r>
          </w:p>
          <w:p w14:paraId="620EA533" w14:textId="77777777" w:rsidR="00DA36C7" w:rsidRDefault="00DA36C7" w:rsidP="00DA36C7">
            <w:r>
              <w:t>ОГРН________________________________</w:t>
            </w:r>
          </w:p>
          <w:p w14:paraId="66E4768F" w14:textId="77777777" w:rsidR="00E71BB0" w:rsidRDefault="00E71BB0" w:rsidP="00E71BB0">
            <w:r>
              <w:t>Адрес: ______________________________</w:t>
            </w:r>
          </w:p>
          <w:p w14:paraId="65A52E67" w14:textId="77777777" w:rsidR="00E71BB0" w:rsidRPr="005A6168" w:rsidRDefault="00E71BB0" w:rsidP="00DA36C7"/>
          <w:p w14:paraId="0CF21930" w14:textId="77777777" w:rsidR="00DA36C7" w:rsidRDefault="00E71BB0" w:rsidP="00DA36C7">
            <w:r>
              <w:t>Расчетный счет: _____________________________________</w:t>
            </w:r>
          </w:p>
          <w:p w14:paraId="3EBCEBE7" w14:textId="77777777"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14:paraId="70B2CFDC" w14:textId="77777777" w:rsidR="00E71BB0" w:rsidRDefault="00E71BB0" w:rsidP="00DA36C7">
            <w:r>
              <w:t>БИК: ________________________________</w:t>
            </w:r>
          </w:p>
          <w:p w14:paraId="16DD2E0D" w14:textId="77777777" w:rsidR="00E71BB0" w:rsidRPr="005A6168" w:rsidRDefault="00E71BB0" w:rsidP="00DA36C7">
            <w:r>
              <w:t>Кор/счет: ____________________________</w:t>
            </w:r>
          </w:p>
        </w:tc>
      </w:tr>
      <w:tr w:rsidR="00DA36C7" w:rsidRPr="005A6168" w14:paraId="229CF31A" w14:textId="77777777" w:rsidTr="00DA36C7">
        <w:trPr>
          <w:gridAfter w:val="1"/>
          <w:wAfter w:w="6" w:type="dxa"/>
        </w:trPr>
        <w:tc>
          <w:tcPr>
            <w:tcW w:w="4395" w:type="dxa"/>
          </w:tcPr>
          <w:p w14:paraId="2BF1EA7A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BD1EE9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57D39F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E7051A">
              <w:rPr>
                <w:rFonts w:ascii="Times New Roman" w:hAnsi="Times New Roman"/>
                <w:sz w:val="24"/>
                <w:szCs w:val="24"/>
              </w:rPr>
              <w:t>Н.М. Витчуков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785E41B7" w14:textId="77777777"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14:paraId="530C0A35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FF06F7E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F1FF41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DA2937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14:paraId="6F6C238E" w14:textId="77777777"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7A26F14D" w14:textId="77777777"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E47D" w14:textId="77777777" w:rsidR="00076E46" w:rsidRDefault="00076E46" w:rsidP="007A5E2A">
      <w:r>
        <w:separator/>
      </w:r>
    </w:p>
  </w:endnote>
  <w:endnote w:type="continuationSeparator" w:id="0">
    <w:p w14:paraId="0D9F3D4D" w14:textId="77777777" w:rsidR="00076E46" w:rsidRDefault="00076E46" w:rsidP="007A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730E" w14:textId="77777777" w:rsidR="007A5E2A" w:rsidRDefault="00277B83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2766">
      <w:rPr>
        <w:noProof/>
      </w:rPr>
      <w:t>3</w:t>
    </w:r>
    <w:r>
      <w:rPr>
        <w:noProof/>
      </w:rPr>
      <w:fldChar w:fldCharType="end"/>
    </w:r>
  </w:p>
  <w:p w14:paraId="3C849BA8" w14:textId="77777777" w:rsidR="007A5E2A" w:rsidRDefault="007A5E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5374" w14:textId="77777777" w:rsidR="00076E46" w:rsidRDefault="00076E46" w:rsidP="007A5E2A">
      <w:r>
        <w:separator/>
      </w:r>
    </w:p>
  </w:footnote>
  <w:footnote w:type="continuationSeparator" w:id="0">
    <w:p w14:paraId="08349C00" w14:textId="77777777" w:rsidR="00076E46" w:rsidRDefault="00076E46" w:rsidP="007A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06"/>
    <w:rsid w:val="000164EC"/>
    <w:rsid w:val="00046209"/>
    <w:rsid w:val="00046C61"/>
    <w:rsid w:val="00076E46"/>
    <w:rsid w:val="00081FFC"/>
    <w:rsid w:val="00094209"/>
    <w:rsid w:val="000B5B3E"/>
    <w:rsid w:val="0011059C"/>
    <w:rsid w:val="00117BA1"/>
    <w:rsid w:val="00123E75"/>
    <w:rsid w:val="00137B06"/>
    <w:rsid w:val="00146779"/>
    <w:rsid w:val="00155BB4"/>
    <w:rsid w:val="001725B1"/>
    <w:rsid w:val="001A56C6"/>
    <w:rsid w:val="001D6ADC"/>
    <w:rsid w:val="00220C82"/>
    <w:rsid w:val="00221383"/>
    <w:rsid w:val="00236B45"/>
    <w:rsid w:val="00262DB1"/>
    <w:rsid w:val="00277B83"/>
    <w:rsid w:val="00290DD8"/>
    <w:rsid w:val="002C40DE"/>
    <w:rsid w:val="002C6388"/>
    <w:rsid w:val="0032396C"/>
    <w:rsid w:val="00323980"/>
    <w:rsid w:val="003709F3"/>
    <w:rsid w:val="0039505C"/>
    <w:rsid w:val="003D2EDF"/>
    <w:rsid w:val="003F2A9E"/>
    <w:rsid w:val="003F6827"/>
    <w:rsid w:val="00402506"/>
    <w:rsid w:val="00434F66"/>
    <w:rsid w:val="0046377E"/>
    <w:rsid w:val="00465941"/>
    <w:rsid w:val="00473FDA"/>
    <w:rsid w:val="00474092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D6BAD"/>
    <w:rsid w:val="005E57F0"/>
    <w:rsid w:val="00601582"/>
    <w:rsid w:val="00625905"/>
    <w:rsid w:val="0063171B"/>
    <w:rsid w:val="006372DB"/>
    <w:rsid w:val="00643CFE"/>
    <w:rsid w:val="00683B70"/>
    <w:rsid w:val="0068729C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37073"/>
    <w:rsid w:val="00854764"/>
    <w:rsid w:val="00882039"/>
    <w:rsid w:val="008929FC"/>
    <w:rsid w:val="0089780C"/>
    <w:rsid w:val="008B03DF"/>
    <w:rsid w:val="008B4022"/>
    <w:rsid w:val="008B44F2"/>
    <w:rsid w:val="008D480E"/>
    <w:rsid w:val="008D7D93"/>
    <w:rsid w:val="008F78A0"/>
    <w:rsid w:val="00907994"/>
    <w:rsid w:val="009148A5"/>
    <w:rsid w:val="00954E5D"/>
    <w:rsid w:val="00976BE6"/>
    <w:rsid w:val="009C15B1"/>
    <w:rsid w:val="009E249D"/>
    <w:rsid w:val="00A671A2"/>
    <w:rsid w:val="00A959A6"/>
    <w:rsid w:val="00AB0526"/>
    <w:rsid w:val="00B01817"/>
    <w:rsid w:val="00B257B1"/>
    <w:rsid w:val="00B36E58"/>
    <w:rsid w:val="00B447DA"/>
    <w:rsid w:val="00B46742"/>
    <w:rsid w:val="00B75391"/>
    <w:rsid w:val="00BA3911"/>
    <w:rsid w:val="00BA5B3A"/>
    <w:rsid w:val="00BA7FF0"/>
    <w:rsid w:val="00BC7C5F"/>
    <w:rsid w:val="00BF0254"/>
    <w:rsid w:val="00C152B5"/>
    <w:rsid w:val="00C322C3"/>
    <w:rsid w:val="00C63CF9"/>
    <w:rsid w:val="00C67C27"/>
    <w:rsid w:val="00C75F7B"/>
    <w:rsid w:val="00C933DF"/>
    <w:rsid w:val="00CC00B3"/>
    <w:rsid w:val="00CF3BE3"/>
    <w:rsid w:val="00D11D64"/>
    <w:rsid w:val="00D12E9A"/>
    <w:rsid w:val="00D32766"/>
    <w:rsid w:val="00D32B1F"/>
    <w:rsid w:val="00D74117"/>
    <w:rsid w:val="00DA36C7"/>
    <w:rsid w:val="00DA5048"/>
    <w:rsid w:val="00DB001C"/>
    <w:rsid w:val="00DB33B0"/>
    <w:rsid w:val="00DC5DAB"/>
    <w:rsid w:val="00DD0573"/>
    <w:rsid w:val="00DF109D"/>
    <w:rsid w:val="00DF4D6F"/>
    <w:rsid w:val="00DF7E1F"/>
    <w:rsid w:val="00E16E37"/>
    <w:rsid w:val="00E43088"/>
    <w:rsid w:val="00E5653A"/>
    <w:rsid w:val="00E5755F"/>
    <w:rsid w:val="00E7051A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6720E"/>
    <w:rsid w:val="00F7120D"/>
    <w:rsid w:val="00FB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A931C"/>
  <w15:docId w15:val="{32DF302B-F1C0-494A-8252-0A82924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Nikolay Vitchukov</cp:lastModifiedBy>
  <cp:revision>6</cp:revision>
  <cp:lastPrinted>2017-07-11T06:41:00Z</cp:lastPrinted>
  <dcterms:created xsi:type="dcterms:W3CDTF">2021-10-01T07:59:00Z</dcterms:created>
  <dcterms:modified xsi:type="dcterms:W3CDTF">2021-10-02T13:15:00Z</dcterms:modified>
</cp:coreProperties>
</file>