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Производственная Компания «Экспоторг»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19 октября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131174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РАД-274502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Ткани, текстильные изделия из тканей, столовая посуда, столовые приборы, кухонные принадлежности в количестве 2310 позиций. Обременения: залог в пользу АО КБ «РУБЛЕВ».  Полный перечень имущества в составе Лота, количественный состав и качественные характеристики размещены в Едином федеральном реестре сведений о банкротстве по адресу http://fedresurs.ru/, а также на сайте ЭП в документах к Лотам.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РАД-274503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Швейное оборудование, комплектующие, в том числе швейные машины, оверлоки, раскроечный комплекс, петельные машины, игольные машины, закрепочная машина, дублировочный пресс. Обременения: залог в пользу КБ «Арсенал» (ООО). 
      Полный перечень имущества в составе Лота, количественный состав и качественные характеристики размещены в Едином федеральном реестре сведений о банкротстве по адресу http://fedresurs.ru/, а также на сайте ЭП в документах к Лотам.
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 технической причине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