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274B6D89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C97A3F">
        <w:rPr>
          <w:b/>
        </w:rPr>
        <w:t>20</w:t>
      </w:r>
      <w:r w:rsidR="00EB6BAE" w:rsidRPr="00EB6BAE">
        <w:t xml:space="preserve"> </w:t>
      </w:r>
      <w:r w:rsidR="009D6576" w:rsidRPr="009D6576">
        <w:rPr>
          <w:b/>
          <w:bCs/>
        </w:rPr>
        <w:t>ок</w:t>
      </w:r>
      <w:r w:rsidR="00813776" w:rsidRPr="00813776">
        <w:rPr>
          <w:b/>
          <w:bCs/>
        </w:rPr>
        <w:t>тября</w:t>
      </w:r>
      <w:r w:rsidR="00F57CEF" w:rsidRPr="00813776">
        <w:rPr>
          <w:b/>
          <w:bCs/>
        </w:rPr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264154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3C9FC895" w14:textId="77777777" w:rsidR="0071303A" w:rsidRPr="00973F18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Собственник и Покупатель одновременно с подписанием договора купли-продажи Объекта, заключают договор аренды </w:t>
      </w:r>
      <w:r>
        <w:rPr>
          <w:rFonts w:ascii="Times New Roman" w:hAnsi="Times New Roman" w:cs="Times New Roman"/>
          <w:color w:val="auto"/>
          <w:sz w:val="24"/>
          <w:szCs w:val="24"/>
        </w:rPr>
        <w:t>Объекта 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на следующих условиях:</w:t>
      </w:r>
    </w:p>
    <w:p w14:paraId="58DED225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площадь аренды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нежилое здание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5 230,1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30C35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24C38C2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A72ED2">
        <w:rPr>
          <w:rFonts w:ascii="Times New Roman" w:hAnsi="Times New Roman"/>
          <w:color w:val="000000"/>
          <w:szCs w:val="24"/>
          <w:lang w:val="ru-RU"/>
        </w:rPr>
        <w:t xml:space="preserve">155,63 </w:t>
      </w:r>
      <w:r w:rsidRPr="00973F18">
        <w:rPr>
          <w:lang w:val="ru-RU"/>
        </w:rPr>
        <w:t>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7CE52F40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7F529E16" w14:textId="71351FFC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</w:t>
      </w:r>
      <w:r w:rsidR="004E4125">
        <w:rPr>
          <w:lang w:val="ru-RU"/>
        </w:rPr>
        <w:t>.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430F15E0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4E4125">
        <w:rPr>
          <w:b/>
          <w:bCs/>
          <w:szCs w:val="24"/>
        </w:rPr>
        <w:t>2</w:t>
      </w:r>
      <w:r w:rsidR="00C97A3F">
        <w:rPr>
          <w:b/>
          <w:bCs/>
          <w:szCs w:val="24"/>
        </w:rPr>
        <w:t>5</w:t>
      </w:r>
      <w:r w:rsidR="00D75444" w:rsidRPr="00965311">
        <w:rPr>
          <w:b/>
          <w:bCs/>
          <w:lang w:eastAsia="en-US"/>
        </w:rPr>
        <w:t xml:space="preserve"> </w:t>
      </w:r>
      <w:r w:rsidR="001C72B5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61E96E42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C97A3F">
        <w:rPr>
          <w:b/>
          <w:bCs/>
        </w:rPr>
        <w:t>22</w:t>
      </w:r>
      <w:r w:rsidR="00B14B1F" w:rsidRPr="00965311">
        <w:rPr>
          <w:b/>
          <w:bCs/>
          <w:lang w:eastAsia="en-US"/>
        </w:rPr>
        <w:t xml:space="preserve"> </w:t>
      </w:r>
      <w:r w:rsidR="001C72B5">
        <w:rPr>
          <w:b/>
          <w:bCs/>
          <w:lang w:eastAsia="en-US"/>
        </w:rPr>
        <w:t>октября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2EEB94D6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lastRenderedPageBreak/>
        <w:t xml:space="preserve">Задаток должен поступить на счет Организатора торгов не позднее </w:t>
      </w:r>
      <w:r w:rsidR="00C97A3F">
        <w:rPr>
          <w:b/>
          <w:bCs/>
        </w:rPr>
        <w:t>21</w:t>
      </w:r>
      <w:r w:rsidR="00B14B1F" w:rsidRPr="00965311">
        <w:rPr>
          <w:b/>
          <w:bCs/>
          <w:lang w:eastAsia="en-US"/>
        </w:rPr>
        <w:t xml:space="preserve"> </w:t>
      </w:r>
      <w:r w:rsidR="009D6576">
        <w:rPr>
          <w:b/>
          <w:bCs/>
          <w:lang w:eastAsia="en-US"/>
        </w:rPr>
        <w:t>ок</w:t>
      </w:r>
      <w:r w:rsidR="001C72B5">
        <w:rPr>
          <w:b/>
          <w:bCs/>
          <w:lang w:eastAsia="en-US"/>
        </w:rPr>
        <w:t>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2AA368C4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97A3F">
        <w:rPr>
          <w:b/>
          <w:bCs/>
        </w:rPr>
        <w:t>22</w:t>
      </w:r>
      <w:r w:rsidR="007862B9">
        <w:rPr>
          <w:b/>
          <w:bCs/>
        </w:rPr>
        <w:t xml:space="preserve"> </w:t>
      </w:r>
      <w:r w:rsidR="001C72B5">
        <w:rPr>
          <w:b/>
          <w:bCs/>
          <w:lang w:eastAsia="en-US"/>
        </w:rPr>
        <w:t>октября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C72B5"/>
    <w:rsid w:val="001F14D1"/>
    <w:rsid w:val="00203EE2"/>
    <w:rsid w:val="00205A19"/>
    <w:rsid w:val="00214DDD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4E4125"/>
    <w:rsid w:val="00570B4D"/>
    <w:rsid w:val="005A7674"/>
    <w:rsid w:val="005E5F01"/>
    <w:rsid w:val="00602F7B"/>
    <w:rsid w:val="00627779"/>
    <w:rsid w:val="00657FFE"/>
    <w:rsid w:val="0067030B"/>
    <w:rsid w:val="00686A9D"/>
    <w:rsid w:val="006E71E7"/>
    <w:rsid w:val="00706571"/>
    <w:rsid w:val="007117B4"/>
    <w:rsid w:val="0071303A"/>
    <w:rsid w:val="00725B15"/>
    <w:rsid w:val="0074403E"/>
    <w:rsid w:val="007862B9"/>
    <w:rsid w:val="007A4B51"/>
    <w:rsid w:val="007C236B"/>
    <w:rsid w:val="007D7E4B"/>
    <w:rsid w:val="0081080C"/>
    <w:rsid w:val="00813776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D6576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E43DA"/>
    <w:rsid w:val="00BF576A"/>
    <w:rsid w:val="00C06EB2"/>
    <w:rsid w:val="00C55A59"/>
    <w:rsid w:val="00C6230E"/>
    <w:rsid w:val="00C71D3F"/>
    <w:rsid w:val="00C97A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NqR5cO9yvTabd+xFomRsGj+0fbtMgst6In6D+qD8e8M=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tlPDL+fLDC3CCkSEnIkgVPC7wY4vRuuABy1KolYRIeY=</DigestValue>
    </Reference>
  </SignedInfo>
  <SignatureValue>XAvO4IcxQ6WFUTHBhIXzXcUVtXqH5B+0qvsj393+EsA2FZzJlHkShp5yUGkis2IW
Zwuem0UgrccFnsqQilFxHA==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f9+3/yBG2Gy6+iJpjFBo/OxzUX8=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hP9kXG5B7dZiude/NGVdx8/PRbo=</DigestValue>
      </Reference>
      <Reference URI="/word/styles.xml?ContentType=application/vnd.openxmlformats-officedocument.wordprocessingml.styles+xml">
        <DigestMethod Algorithm="http://www.w3.org/2000/09/xmldsig#sha1"/>
        <DigestValue>kiEhFxtXxrFOLWl9TKyCs9MklVs=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2021-10-19T12:35:10Z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2021-10-19T12:35:10Z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104</cp:revision>
  <cp:lastPrinted>2018-07-24T08:51:00Z</cp:lastPrinted>
  <dcterms:created xsi:type="dcterms:W3CDTF">2014-07-08T11:34:00Z</dcterms:created>
  <dcterms:modified xsi:type="dcterms:W3CDTF">2021-10-19T12:35:00Z</dcterms:modified>
</cp:coreProperties>
</file>