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5C" w:rsidRDefault="00562A5C" w:rsidP="00562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пер.Гривцова</w:t>
      </w:r>
      <w:proofErr w:type="spellEnd"/>
      <w:r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д.5, </w:t>
      </w:r>
      <w:proofErr w:type="spellStart"/>
      <w:r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лит.В</w:t>
      </w:r>
      <w:proofErr w:type="spellEnd"/>
      <w:r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 +7 (495) 234-04-00 (доб. 336), 8(800) 777-57-57, </w:t>
      </w:r>
      <w:r>
        <w:rPr>
          <w:rStyle w:val="a3"/>
          <w:rFonts w:ascii="Times New Roman" w:eastAsia="Times New Roman" w:hAnsi="Times New Roman" w:cs="Times New Roman"/>
          <w:shd w:val="clear" w:color="auto" w:fill="FFFFFF"/>
          <w:lang w:val="en-US" w:eastAsia="ru-RU"/>
        </w:rPr>
        <w:fldChar w:fldCharType="begin"/>
      </w:r>
      <w:r w:rsidRPr="00562A5C">
        <w:rPr>
          <w:rStyle w:val="a3"/>
          <w:rFonts w:ascii="Times New Roman" w:eastAsia="Times New Roman" w:hAnsi="Times New Roman" w:cs="Times New Roman"/>
          <w:shd w:val="clear" w:color="auto" w:fill="FFFFFF"/>
          <w:lang w:eastAsia="ru-RU"/>
        </w:rPr>
        <w:instrText xml:space="preserve"> </w:instrText>
      </w:r>
      <w:r>
        <w:rPr>
          <w:rStyle w:val="a3"/>
          <w:rFonts w:ascii="Times New Roman" w:eastAsia="Times New Roman" w:hAnsi="Times New Roman" w:cs="Times New Roman"/>
          <w:shd w:val="clear" w:color="auto" w:fill="FFFFFF"/>
          <w:lang w:val="en-US" w:eastAsia="ru-RU"/>
        </w:rPr>
        <w:instrText>HYPERLINK</w:instrText>
      </w:r>
      <w:r w:rsidRPr="00562A5C">
        <w:rPr>
          <w:rStyle w:val="a3"/>
          <w:rFonts w:ascii="Times New Roman" w:eastAsia="Times New Roman" w:hAnsi="Times New Roman" w:cs="Times New Roman"/>
          <w:shd w:val="clear" w:color="auto" w:fill="FFFFFF"/>
          <w:lang w:eastAsia="ru-RU"/>
        </w:rPr>
        <w:instrText xml:space="preserve"> "</w:instrText>
      </w:r>
      <w:r>
        <w:rPr>
          <w:rStyle w:val="a3"/>
          <w:rFonts w:ascii="Times New Roman" w:eastAsia="Times New Roman" w:hAnsi="Times New Roman" w:cs="Times New Roman"/>
          <w:shd w:val="clear" w:color="auto" w:fill="FFFFFF"/>
          <w:lang w:val="en-US" w:eastAsia="ru-RU"/>
        </w:rPr>
        <w:instrText>mailto</w:instrText>
      </w:r>
      <w:r w:rsidRPr="00562A5C">
        <w:rPr>
          <w:rStyle w:val="a3"/>
          <w:rFonts w:ascii="Times New Roman" w:eastAsia="Times New Roman" w:hAnsi="Times New Roman" w:cs="Times New Roman"/>
          <w:shd w:val="clear" w:color="auto" w:fill="FFFFFF"/>
          <w:lang w:eastAsia="ru-RU"/>
        </w:rPr>
        <w:instrText>:</w:instrText>
      </w:r>
      <w:r>
        <w:rPr>
          <w:rStyle w:val="a3"/>
          <w:rFonts w:ascii="Times New Roman" w:eastAsia="Times New Roman" w:hAnsi="Times New Roman" w:cs="Times New Roman"/>
          <w:shd w:val="clear" w:color="auto" w:fill="FFFFFF"/>
          <w:lang w:val="en-US" w:eastAsia="ru-RU"/>
        </w:rPr>
        <w:instrText>kaupinen</w:instrText>
      </w:r>
      <w:r w:rsidRPr="00562A5C">
        <w:rPr>
          <w:rStyle w:val="a3"/>
          <w:rFonts w:ascii="Times New Roman" w:eastAsia="Times New Roman" w:hAnsi="Times New Roman" w:cs="Times New Roman"/>
          <w:shd w:val="clear" w:color="auto" w:fill="FFFFFF"/>
          <w:lang w:eastAsia="ru-RU"/>
        </w:rPr>
        <w:instrText>@</w:instrText>
      </w:r>
      <w:r>
        <w:rPr>
          <w:rStyle w:val="a3"/>
          <w:rFonts w:ascii="Times New Roman" w:eastAsia="Times New Roman" w:hAnsi="Times New Roman" w:cs="Times New Roman"/>
          <w:shd w:val="clear" w:color="auto" w:fill="FFFFFF"/>
          <w:lang w:val="en-US" w:eastAsia="ru-RU"/>
        </w:rPr>
        <w:instrText>auction</w:instrText>
      </w:r>
      <w:r w:rsidRPr="00562A5C">
        <w:rPr>
          <w:rStyle w:val="a3"/>
          <w:rFonts w:ascii="Times New Roman" w:eastAsia="Times New Roman" w:hAnsi="Times New Roman" w:cs="Times New Roman"/>
          <w:shd w:val="clear" w:color="auto" w:fill="FFFFFF"/>
          <w:lang w:eastAsia="ru-RU"/>
        </w:rPr>
        <w:instrText>-</w:instrText>
      </w:r>
      <w:r>
        <w:rPr>
          <w:rStyle w:val="a3"/>
          <w:rFonts w:ascii="Times New Roman" w:eastAsia="Times New Roman" w:hAnsi="Times New Roman" w:cs="Times New Roman"/>
          <w:shd w:val="clear" w:color="auto" w:fill="FFFFFF"/>
          <w:lang w:val="en-US" w:eastAsia="ru-RU"/>
        </w:rPr>
        <w:instrText>house</w:instrText>
      </w:r>
      <w:r w:rsidRPr="00562A5C">
        <w:rPr>
          <w:rStyle w:val="a3"/>
          <w:rFonts w:ascii="Times New Roman" w:eastAsia="Times New Roman" w:hAnsi="Times New Roman" w:cs="Times New Roman"/>
          <w:shd w:val="clear" w:color="auto" w:fill="FFFFFF"/>
          <w:lang w:eastAsia="ru-RU"/>
        </w:rPr>
        <w:instrText>.</w:instrText>
      </w:r>
      <w:r>
        <w:rPr>
          <w:rStyle w:val="a3"/>
          <w:rFonts w:ascii="Times New Roman" w:eastAsia="Times New Roman" w:hAnsi="Times New Roman" w:cs="Times New Roman"/>
          <w:shd w:val="clear" w:color="auto" w:fill="FFFFFF"/>
          <w:lang w:val="en-US" w:eastAsia="ru-RU"/>
        </w:rPr>
        <w:instrText>ru</w:instrText>
      </w:r>
      <w:r w:rsidRPr="00562A5C">
        <w:rPr>
          <w:rStyle w:val="a3"/>
          <w:rFonts w:ascii="Times New Roman" w:eastAsia="Times New Roman" w:hAnsi="Times New Roman" w:cs="Times New Roman"/>
          <w:shd w:val="clear" w:color="auto" w:fill="FFFFFF"/>
          <w:lang w:eastAsia="ru-RU"/>
        </w:rPr>
        <w:instrText xml:space="preserve">" </w:instrText>
      </w:r>
      <w:r>
        <w:rPr>
          <w:rStyle w:val="a3"/>
          <w:rFonts w:ascii="Times New Roman" w:eastAsia="Times New Roman" w:hAnsi="Times New Roman" w:cs="Times New Roman"/>
          <w:shd w:val="clear" w:color="auto" w:fill="FFFFFF"/>
          <w:lang w:val="en-US" w:eastAsia="ru-RU"/>
        </w:rPr>
        <w:fldChar w:fldCharType="separate"/>
      </w:r>
      <w:r w:rsidRPr="00AA373E">
        <w:rPr>
          <w:rStyle w:val="a3"/>
          <w:rFonts w:ascii="Times New Roman" w:eastAsia="Times New Roman" w:hAnsi="Times New Roman" w:cs="Times New Roman"/>
          <w:shd w:val="clear" w:color="auto" w:fill="FFFFFF"/>
          <w:lang w:val="en-US" w:eastAsia="ru-RU"/>
        </w:rPr>
        <w:t>kaupinen</w:t>
      </w:r>
      <w:r w:rsidRPr="00AA373E">
        <w:rPr>
          <w:rStyle w:val="a3"/>
          <w:rFonts w:ascii="Times New Roman" w:eastAsia="Times New Roman" w:hAnsi="Times New Roman" w:cs="Times New Roman"/>
          <w:shd w:val="clear" w:color="auto" w:fill="FFFFFF"/>
          <w:lang w:eastAsia="ru-RU"/>
        </w:rPr>
        <w:t>@auction-house.ru</w:t>
      </w:r>
      <w:r>
        <w:rPr>
          <w:rStyle w:val="a3"/>
          <w:rFonts w:ascii="Times New Roman" w:eastAsia="Times New Roman" w:hAnsi="Times New Roman" w:cs="Times New Roman"/>
          <w:shd w:val="clear" w:color="auto" w:fill="FFFFFF"/>
          <w:lang w:eastAsia="ru-RU"/>
        </w:rPr>
        <w:fldChar w:fldCharType="end"/>
      </w:r>
      <w:r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 (далее- ОТ), действующее на основании договора поручения с </w:t>
      </w:r>
      <w:r w:rsidRPr="00AA373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ООО «Олимп» (ИНН 1001188893, ОГРН 1071001006130, адрес: </w:t>
      </w:r>
      <w:r w:rsidRPr="00AA373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186804, Республика Карелия, </w:t>
      </w:r>
      <w:proofErr w:type="spellStart"/>
      <w:r w:rsidRPr="00AA373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Питкярантский</w:t>
      </w:r>
      <w:proofErr w:type="spellEnd"/>
      <w:r w:rsidRPr="00AA373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район, пос. </w:t>
      </w:r>
      <w:proofErr w:type="spellStart"/>
      <w:r w:rsidRPr="00AA373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Ляскеля</w:t>
      </w:r>
      <w:proofErr w:type="spellEnd"/>
      <w:r w:rsidRPr="00AA373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, ул. Советская, д. 4</w:t>
      </w:r>
      <w:r w:rsidRPr="00AA373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)</w:t>
      </w:r>
      <w:r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AA373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(далее – Должник), в лице конкурсного управляющего </w:t>
      </w:r>
      <w:r w:rsidRPr="00AA373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Караваева В.В., </w:t>
      </w:r>
      <w:r w:rsidRPr="00AA373E">
        <w:rPr>
          <w:rFonts w:ascii="Times New Roman" w:hAnsi="Times New Roman" w:cs="Times New Roman"/>
        </w:rPr>
        <w:t>(ИНН 753613891497</w:t>
      </w:r>
      <w:r>
        <w:rPr>
          <w:rFonts w:ascii="Times New Roman" w:hAnsi="Times New Roman" w:cs="Times New Roman"/>
        </w:rPr>
        <w:t xml:space="preserve"> </w:t>
      </w:r>
      <w:r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далее - КУ), </w:t>
      </w:r>
      <w:r w:rsidRPr="00AA373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действующего на основании </w:t>
      </w:r>
      <w:r w:rsidRPr="00AA373E">
        <w:t xml:space="preserve"> </w:t>
      </w:r>
      <w:r w:rsidRPr="00AA373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Решения Арбитражного суда Республики Карелия от 04.07.2019 г. по делу №А26-4649/2019, </w:t>
      </w:r>
      <w:r w:rsidRPr="00E3333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сообщает о результатах проведения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повторных</w:t>
      </w:r>
      <w:r w:rsidRPr="00E3333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электронных торгов, в форме аукциона открытых по составу участников с открытой формой представления предложений о цене, проведенных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13.10.21</w:t>
      </w:r>
      <w:r w:rsidRPr="00E3333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г. на электронной площадке АО «Российский аукционный дом», по адресу в сети интернет: bankruptcy.lot-online.ru.</w:t>
      </w:r>
      <w:r>
        <w:t xml:space="preserve"> </w:t>
      </w:r>
      <w:r w:rsidRPr="00E3333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Торги признаны несостоявшимися в связи с отсутствием заявок.</w:t>
      </w:r>
    </w:p>
    <w:p w:rsidR="00562A5C" w:rsidRPr="00E83149" w:rsidRDefault="00562A5C" w:rsidP="00562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ОТ сообщает </w:t>
      </w:r>
      <w:r>
        <w:t>о</w:t>
      </w:r>
      <w:r w:rsidRPr="009833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проведении торгов посредством публичного предложения (далее–Торги ППП) на электронной торговой площадке АО «Российский аукционный дом» по адресу в сети интернет: bankruptcy.lot-online.ru (далее–ЭП). </w:t>
      </w:r>
      <w:r>
        <w:t xml:space="preserve"> </w:t>
      </w:r>
      <w:r w:rsidRPr="009300E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Предмет торгов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9300E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- права требования (дебиторская задолженность) к юридическим и физическим лицам: Лот№ 1 - право требования к </w:t>
      </w:r>
      <w:proofErr w:type="spellStart"/>
      <w:r w:rsidRPr="009300E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Губаренко</w:t>
      </w:r>
      <w:proofErr w:type="spellEnd"/>
      <w:r w:rsidRPr="009300E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А.В. в размере 13540 рублей, право требования к ООО «Недра-Транс»(ИНН1005008125) в размере 16970873,91 руб., право требования к </w:t>
      </w:r>
      <w:bookmarkStart w:id="0" w:name="_GoBack"/>
      <w:bookmarkEnd w:id="0"/>
      <w:r w:rsidRPr="009300E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ООО «</w:t>
      </w:r>
      <w:proofErr w:type="spellStart"/>
      <w:r w:rsidRPr="009300E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Профметиз</w:t>
      </w:r>
      <w:proofErr w:type="spellEnd"/>
      <w:r w:rsidRPr="009300E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»(ИНН1001271319) в размере 3150 руб., право требования к ООО «</w:t>
      </w:r>
      <w:proofErr w:type="spellStart"/>
      <w:r w:rsidRPr="009300E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СтиСтрой</w:t>
      </w:r>
      <w:proofErr w:type="spellEnd"/>
      <w:r w:rsidRPr="009300E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»(ИНН7842524093) в размере 18170 руб., право требования к ООО «</w:t>
      </w:r>
      <w:proofErr w:type="spellStart"/>
      <w:r w:rsidRPr="009300E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ТехРент</w:t>
      </w:r>
      <w:proofErr w:type="spellEnd"/>
      <w:r w:rsidRPr="009300E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9300E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(ИНН7813516725) в размере 24960 руб., право требования к Рудакову А.В. в размере 855825,47 руб., начальная цена лота №1 - </w:t>
      </w:r>
      <w:r w:rsidRPr="00DB3A2C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16 097 867,44 руб.</w:t>
      </w:r>
      <w:r w:rsidRPr="00DB3A2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E8314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Ознакомление с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документами:</w:t>
      </w:r>
      <w:r w:rsidRPr="00E8314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т</w:t>
      </w:r>
      <w:r w:rsidRPr="003F78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ел. 8 (812) 334-20-50 (с 9.00 до 18.00 по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МСК</w:t>
      </w:r>
      <w:r w:rsidRPr="003F78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в будние дни)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, </w:t>
      </w:r>
      <w:r w:rsidRPr="003F78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informmsk@auction-house.ru</w:t>
      </w:r>
      <w:r w:rsidRPr="00E8314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. </w:t>
      </w:r>
      <w:r w:rsidRPr="009833F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Начало приема заявок– </w:t>
      </w:r>
      <w:r w:rsidRPr="00562A5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1.11.2021 г. с 11 час.00 мин. (</w:t>
      </w:r>
      <w:proofErr w:type="spellStart"/>
      <w:r w:rsidRPr="00562A5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мск</w:t>
      </w:r>
      <w:proofErr w:type="spellEnd"/>
      <w:r w:rsidRPr="00562A5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).</w:t>
      </w:r>
      <w:r w:rsidRPr="009833F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 Сокращение: календарный день – к/день. Прием заявок составляет: в 1-ом периоде -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37</w:t>
      </w:r>
      <w:r w:rsidRPr="009833F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тридцать семь</w:t>
      </w:r>
      <w:r w:rsidRPr="009833F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) к/ дней с даты начала приёма заявок, без измене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ния начальной цены, со 2-го по 10</w:t>
      </w:r>
      <w:r w:rsidRPr="009833F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-й периоды -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7</w:t>
      </w:r>
      <w:r w:rsidRPr="009833F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семь</w:t>
      </w:r>
      <w:r w:rsidRPr="009833F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) к/дней, величина снижения–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8</w:t>
      </w:r>
      <w:r w:rsidRPr="009833F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% от начальной цены Лота, установленной на первом периоде торгов ППП.  Всего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10 </w:t>
      </w:r>
      <w:r w:rsidRPr="009833F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периодов торгов. Минимальная цена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- 4 507 402,88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руб</w:t>
      </w:r>
      <w:r w:rsidRPr="009833F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.Задаток</w:t>
      </w:r>
      <w:proofErr w:type="spellEnd"/>
      <w:r w:rsidRPr="009833F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10</w:t>
      </w:r>
      <w:r w:rsidRPr="009833F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% от начальной цены Лота, установленный для определенного периода Торгов ППП, должен поступить на счет не позднее даты и времени окончания приема заявок на участие в Торгах ППП в соответствующем периоде проведения Торгов ППП. </w:t>
      </w:r>
      <w:r w:rsidRPr="00AA373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Реквизиты: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044030653</w:t>
      </w:r>
      <w:r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  <w:r>
        <w:t xml:space="preserve"> </w:t>
      </w:r>
      <w:r w:rsidRPr="009833F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К участию в Торгах ППП допускаются любые юридические и физические лица, представившие в установленный срок заявку на участие в Торгах ППП и перечислившие задаток в установленном порядке.  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9833F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иностр</w:t>
      </w:r>
      <w:proofErr w:type="spellEnd"/>
      <w:r w:rsidRPr="009833F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ППП (далее - Победитель торгов), который представил в установленный срок заявку на участие в Торгах ППП,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ППП, Победителем торгов признается участник, предложивший максимальную цену за Лот.  В случае, если несколько участников Торгов ППП представили в установленный срок заявки, содержащие </w:t>
      </w:r>
      <w:r w:rsidRPr="009833F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lastRenderedPageBreak/>
        <w:t>равные предложения о цене Лота, но не ниже начальной цены продажи Лота, установленной для определенного периода проведения Торгов ППП, Победителем торгов признается участник, который первым представил в установленный срок заявку на участие в Торгах ППП. Заключение договора в течение 5 дней согласно ст. 179 N 127-ФЗ «О несостоятельности (банкротстве)». Оплата-30 дней с даты заключения д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оговора на спец. счет Должника</w:t>
      </w:r>
      <w:r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407028104</w:t>
      </w:r>
      <w:r w:rsidRPr="00AA373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16540004814, БИК 046577674, Бан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к УРАЛЬСКИЙ БАНК ПАО СБЕРБАНК, к</w:t>
      </w:r>
      <w:r w:rsidRPr="00AA373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орр. счёт 30101810500000000674</w:t>
      </w:r>
      <w:r w:rsidRPr="00AA373E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  <w:t>.</w:t>
      </w:r>
    </w:p>
    <w:p w:rsidR="00DB361C" w:rsidRDefault="00DB361C"/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C8"/>
    <w:rsid w:val="001776ED"/>
    <w:rsid w:val="003818C8"/>
    <w:rsid w:val="00562A5C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D9E2-BB11-4854-98C6-4B87B521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A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62A5C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2021-10-21T07:30:00Z</dcterms:created>
  <dcterms:modified xsi:type="dcterms:W3CDTF">2021-10-21T07:31:00Z</dcterms:modified>
</cp:coreProperties>
</file>