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ACD0E0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77CF" w:rsidRPr="00CC77C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</w:t>
      </w:r>
      <w:r w:rsidR="00D21D6C">
        <w:rPr>
          <w:rFonts w:ascii="Times New Roman" w:hAnsi="Times New Roman" w:cs="Times New Roman"/>
          <w:color w:val="000000"/>
          <w:sz w:val="24"/>
          <w:szCs w:val="24"/>
          <w:lang w:val="en-US"/>
        </w:rPr>
        <w:t>rsh</w:t>
      </w:r>
      <w:r w:rsidR="00CC77CF" w:rsidRPr="00CC77CF"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FD6839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3845682" w14:textId="43770A12" w:rsidR="00CC77CF" w:rsidRDefault="00CC7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C77CF">
        <w:rPr>
          <w:rFonts w:ascii="Times New Roman" w:hAnsi="Times New Roman" w:cs="Times New Roman"/>
          <w:color w:val="000000"/>
          <w:sz w:val="24"/>
          <w:szCs w:val="24"/>
        </w:rPr>
        <w:t>Квартира - 61,4 кв. м, адрес: Смоленская обл., г. Смоленск, ул. 12 Лет Октября, д. 9 Б, кв. 49, 2 - комнатная, в 10-этажном доме, 2 этаж, кадастровый номер 67:27:0013448:570,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C77CF">
        <w:rPr>
          <w:rFonts w:ascii="Times New Roman" w:hAnsi="Times New Roman" w:cs="Times New Roman"/>
          <w:color w:val="000000"/>
          <w:sz w:val="24"/>
          <w:szCs w:val="24"/>
        </w:rPr>
        <w:t>2 493 560,00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8CA3067" w14:textId="6FAD39D9" w:rsidR="00CC77CF" w:rsidRDefault="00CC7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CC77CF">
        <w:rPr>
          <w:rFonts w:ascii="Times New Roman" w:hAnsi="Times New Roman" w:cs="Times New Roman"/>
          <w:color w:val="000000"/>
          <w:sz w:val="24"/>
          <w:szCs w:val="24"/>
        </w:rPr>
        <w:t>Индивидуальный жилой дом со встроенным магазином - 430,4 кв. м, земельный участок - 800+/-1 кв. м, адрес: Смоленская обл., г. Смоленск, шоссе Досуговское, д. 58, 3-этажный, в том числе подземных 0, кадастровые номера 67:27:0021053:110, 67:27:0021053:22, земли населенных пунктов - для индивидуального жилищного строительства,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C77CF">
        <w:rPr>
          <w:rFonts w:ascii="Times New Roman" w:hAnsi="Times New Roman" w:cs="Times New Roman"/>
          <w:color w:val="000000"/>
          <w:sz w:val="24"/>
          <w:szCs w:val="24"/>
        </w:rPr>
        <w:t>13 704 105,28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76D35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C77C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CD20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C77CF" w:rsidRPr="00CC77CF">
        <w:rPr>
          <w:rFonts w:ascii="Times New Roman CYR" w:hAnsi="Times New Roman CYR" w:cs="Times New Roman CYR"/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EAA35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C77CF" w:rsidRPr="00CC77CF">
        <w:rPr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C77CF" w:rsidRPr="00CC77CF">
        <w:rPr>
          <w:b/>
          <w:bCs/>
          <w:color w:val="000000"/>
        </w:rPr>
        <w:t>13 декабря</w:t>
      </w:r>
      <w:r w:rsidR="00CC77CF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2C47E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C77CF" w:rsidRPr="00CC77CF">
        <w:rPr>
          <w:b/>
          <w:bCs/>
        </w:rPr>
        <w:t>14 сентября</w:t>
      </w:r>
      <w:r w:rsidR="00CC77CF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C77CF" w:rsidRPr="00CC77CF">
        <w:rPr>
          <w:b/>
          <w:bCs/>
          <w:color w:val="000000"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444C6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A3A4E">
        <w:rPr>
          <w:b/>
          <w:bCs/>
          <w:color w:val="000000"/>
        </w:rPr>
        <w:t>17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A3A4E">
        <w:rPr>
          <w:b/>
          <w:bCs/>
          <w:color w:val="000000"/>
        </w:rPr>
        <w:t xml:space="preserve">18 апреля </w:t>
      </w:r>
      <w:r w:rsidR="00E12685">
        <w:rPr>
          <w:b/>
        </w:rPr>
        <w:t>202</w:t>
      </w:r>
      <w:r w:rsidR="00DA3A4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F70CA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A3A4E" w:rsidRPr="00DA3A4E">
        <w:rPr>
          <w:b/>
          <w:bCs/>
          <w:color w:val="000000"/>
        </w:rPr>
        <w:t>17 декабря</w:t>
      </w:r>
      <w:r w:rsidR="00DA3A4E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519F094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4BF2405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17 декабря 2021 г. по 06 февраля 2022 г. - в размере начальной цены продажи лотов;</w:t>
      </w:r>
    </w:p>
    <w:p w14:paraId="23D597B4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07 февраля 2022 г. по 13 февраля 2022 г. - в размере 93,40% от начальной цены продажи лотов;</w:t>
      </w:r>
    </w:p>
    <w:p w14:paraId="54299D98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14 февраля 2022 г. по 20 февраля 2022 г. - в размере 86,80% от начальной цены продажи лотов;</w:t>
      </w:r>
    </w:p>
    <w:p w14:paraId="5B8FBBD0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21 февраля 2022 г. по 27 февраля 2022 г. - в размере 80,20% от начальной цены продажи лотов;</w:t>
      </w:r>
    </w:p>
    <w:p w14:paraId="34251479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28 февраля 2022 г. по 06 марта 2022 г. - в размере 73,60% от начальной цены продажи лотов;</w:t>
      </w:r>
    </w:p>
    <w:p w14:paraId="0D8F2DBE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07 марта 2022 г. по 14 марта 2022 г. - в размере 67,00% от начальной цены продажи лотов;</w:t>
      </w:r>
    </w:p>
    <w:p w14:paraId="48DA85F3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15 марта 2022 г. по 21 марта 2022 г. - в размере 60,40% от начальной цены продажи лотов;</w:t>
      </w:r>
    </w:p>
    <w:p w14:paraId="02519066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22 марта 2022 г. по 28 марта 2022 г. - в размере 53,80% от начальной цены продажи лотов;</w:t>
      </w:r>
    </w:p>
    <w:p w14:paraId="0E1D59B9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29 марта 2022 г. по 04 апреля 2022 г. - в размере 47,20% от начальной цены продажи лотов;</w:t>
      </w:r>
    </w:p>
    <w:p w14:paraId="1707B852" w14:textId="77777777" w:rsidR="00DA3A4E" w:rsidRP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05 апреля 2022 г. по 11 апреля 2022 г. - в размере 40,60% от начальной цены продажи лотов;</w:t>
      </w:r>
    </w:p>
    <w:p w14:paraId="5F2F4E3B" w14:textId="39F1DCB2" w:rsidR="00DA3A4E" w:rsidRDefault="00DA3A4E" w:rsidP="00DA3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3A4E">
        <w:rPr>
          <w:color w:val="000000"/>
        </w:rPr>
        <w:t>с 12 апреля 2022 г. по 18 апреля 2022 г. - в размере 34,00%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1CAA7B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6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96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18-00 в рабочие дни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196936">
        <w:rPr>
          <w:rFonts w:ascii="Times New Roman" w:hAnsi="Times New Roman" w:cs="Times New Roman"/>
          <w:color w:val="000000"/>
          <w:sz w:val="24"/>
          <w:szCs w:val="24"/>
        </w:rPr>
        <w:t xml:space="preserve">г. Смоленск, ул. Попова, д. 117, тел. +7(4812)206-700, доб. 1253; у ОТ: </w:t>
      </w:r>
      <w:r w:rsidR="00196936" w:rsidRPr="00196936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96936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C77CF"/>
    <w:rsid w:val="00D21D6C"/>
    <w:rsid w:val="00D57DB3"/>
    <w:rsid w:val="00D62667"/>
    <w:rsid w:val="00DA3A4E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AD9DF5C-49D8-4CBD-8EB1-DD80D8B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1852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2021-09-03T11:22:00Z</dcterms:created>
  <dcterms:modified xsi:type="dcterms:W3CDTF">2021-09-03T13:33:00Z</dcterms:modified>
</cp:coreProperties>
</file>