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Декларация о соответствии  требованиям п</w:t>
      </w: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 </w:t>
      </w: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449.1 </w:t>
      </w: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ГК РФ </w:t>
      </w:r>
    </w:p>
    <w:p>
      <w:pPr>
        <w:pStyle w:val="Normal.0"/>
        <w:jc w:val="center"/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</w:t>
      </w:r>
      <w:r>
        <w:rPr>
          <w:rFonts w:ascii="Times New Roman CYR" w:cs="Times New Roman CYR" w:hAnsi="Times New Roman CYR" w:eastAsia="Times New Roman CYR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сообщаем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___________________________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явля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ab/>
        <w:tab/>
        <w:tab/>
        <w:tab/>
        <w:tab/>
        <w:t>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наименование заявителя</w:t>
      </w:r>
      <w:r>
        <w:rPr>
          <w:rFonts w:ascii="Times New Roman" w:hAnsi="Times New Roman"/>
          <w:sz w:val="18"/>
          <w:szCs w:val="18"/>
          <w:rtl w:val="0"/>
          <w:lang w:val="ru-RU"/>
        </w:rPr>
        <w:t>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должник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которые возложены оценка и реализация имущества должника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должностное лицо заявителя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- ________________________________________________________________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 уполномоченного лица заявителя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является 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аботник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указанных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лиц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органов государственной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чье участие в торгах может оказать влияние на условия и результаты торгов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член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семей соответствующих физических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                                                                    Подпись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расшифровка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