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62E48062"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8D6DA5">
        <w:rPr>
          <w:rFonts w:ascii="Times New Roman" w:eastAsia="Times New Roman" w:hAnsi="Times New Roman" w:cs="Times New Roman"/>
          <w:bCs/>
          <w:sz w:val="24"/>
          <w:szCs w:val="24"/>
        </w:rPr>
        <w:t>Антикоррупционная оговорка</w:t>
      </w:r>
      <w:r w:rsidR="008D6DA5" w:rsidRPr="002A4297">
        <w:rPr>
          <w:rFonts w:ascii="Times New Roman" w:eastAsia="Times New Roman" w:hAnsi="Times New Roman" w:cs="Times New Roman"/>
          <w:bCs/>
          <w:sz w:val="24"/>
          <w:szCs w:val="24"/>
          <w:lang w:eastAsia="ru-RU"/>
        </w:rPr>
        <w:t xml:space="preserve"> </w:t>
      </w:r>
      <w:r w:rsidR="008D6DA5" w:rsidRPr="002A4297">
        <w:rPr>
          <w:rFonts w:ascii="Times New Roman" w:eastAsia="Times New Roman" w:hAnsi="Times New Roman" w:cs="Times New Roman"/>
          <w:sz w:val="24"/>
          <w:szCs w:val="24"/>
          <w:lang w:eastAsia="ru-RU"/>
        </w:rPr>
        <w:t xml:space="preserve">– </w:t>
      </w:r>
      <w:r w:rsidR="008D6DA5" w:rsidRPr="002A4297">
        <w:rPr>
          <w:rFonts w:ascii="Times New Roman" w:eastAsia="Times New Roman" w:hAnsi="Times New Roman" w:cs="Times New Roman"/>
          <w:bCs/>
          <w:sz w:val="24"/>
          <w:szCs w:val="24"/>
          <w:lang w:eastAsia="ru-RU"/>
        </w:rPr>
        <w:t xml:space="preserve">на </w:t>
      </w:r>
      <w:r w:rsidR="008D6DA5">
        <w:rPr>
          <w:rFonts w:ascii="Times New Roman" w:eastAsia="Times New Roman" w:hAnsi="Times New Roman" w:cs="Times New Roman"/>
          <w:sz w:val="24"/>
          <w:szCs w:val="24"/>
          <w:lang w:eastAsia="ru-RU"/>
        </w:rPr>
        <w:t>2</w:t>
      </w:r>
      <w:r w:rsidR="008D6DA5" w:rsidRPr="002A4297">
        <w:rPr>
          <w:rFonts w:ascii="Times New Roman" w:eastAsia="Times New Roman" w:hAnsi="Times New Roman" w:cs="Times New Roman"/>
          <w:sz w:val="24"/>
          <w:szCs w:val="24"/>
          <w:lang w:eastAsia="ru-RU"/>
        </w:rPr>
        <w:t xml:space="preserve"> листах</w:t>
      </w:r>
      <w:r w:rsidR="00126FFE" w:rsidRPr="00243578">
        <w:rPr>
          <w:rFonts w:ascii="Times New Roman" w:hAnsi="Times New Roman" w:cs="Times New Roman"/>
          <w:sz w:val="24"/>
          <w:szCs w:val="24"/>
        </w:rPr>
        <w:t>.</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DB5EC37" w14:textId="77777777" w:rsidR="008D6DA5" w:rsidRPr="002A4297" w:rsidRDefault="008D6DA5" w:rsidP="008D6DA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733D8D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4"/>
          <w:lang w:eastAsia="ru-RU"/>
        </w:rPr>
      </w:pPr>
    </w:p>
    <w:p w14:paraId="0B12884D"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1039D6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2BB6C49"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3618D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564C926"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685A21A"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w:t>
      </w:r>
    </w:p>
    <w:p w14:paraId="3FA89D7B"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2AE4FF3"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43DF612"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815CD61" w14:textId="77777777" w:rsidR="008D6DA5" w:rsidRPr="001E0678" w:rsidRDefault="008D6DA5" w:rsidP="008D6DA5">
      <w:pPr>
        <w:autoSpaceDE w:val="0"/>
        <w:autoSpaceDN w:val="0"/>
        <w:spacing w:after="0" w:line="240" w:lineRule="auto"/>
        <w:rPr>
          <w:rFonts w:ascii="Times New Roman" w:eastAsia="Times New Roman" w:hAnsi="Times New Roman" w:cs="Times New Roman"/>
          <w:sz w:val="24"/>
          <w:szCs w:val="24"/>
          <w:lang w:eastAsia="ru-RU"/>
        </w:rPr>
      </w:pPr>
    </w:p>
    <w:p w14:paraId="0774EEF7" w14:textId="77777777" w:rsidR="008D6DA5" w:rsidRPr="001E0678" w:rsidRDefault="008D6DA5" w:rsidP="008D6DA5">
      <w:pPr>
        <w:autoSpaceDE w:val="0"/>
        <w:autoSpaceDN w:val="0"/>
        <w:spacing w:after="0" w:line="240" w:lineRule="auto"/>
        <w:jc w:val="both"/>
        <w:rPr>
          <w:rFonts w:ascii="Times New Roman" w:eastAsia="Times New Roman" w:hAnsi="Times New Roman" w:cs="Times New Roman"/>
          <w:iCs/>
          <w:sz w:val="24"/>
          <w:szCs w:val="24"/>
          <w:lang w:eastAsia="ru-RU"/>
        </w:rPr>
      </w:pPr>
    </w:p>
    <w:p w14:paraId="2C001C59" w14:textId="77777777" w:rsidR="008D6DA5" w:rsidRPr="00140C09" w:rsidRDefault="008D6DA5" w:rsidP="008D6DA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1B4C590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D6DA5" w:rsidRPr="002A4297" w14:paraId="47DDED1F" w14:textId="77777777" w:rsidTr="00DD4408">
        <w:tc>
          <w:tcPr>
            <w:tcW w:w="4788" w:type="dxa"/>
            <w:shd w:val="clear" w:color="auto" w:fill="auto"/>
          </w:tcPr>
          <w:p w14:paraId="5B001B16"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E1C0804"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46C3FF3"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D6DA5" w:rsidRPr="002A4297" w14:paraId="6AFD1F13" w14:textId="77777777" w:rsidTr="00DD4408">
        <w:tc>
          <w:tcPr>
            <w:tcW w:w="4788" w:type="dxa"/>
            <w:shd w:val="clear" w:color="auto" w:fill="auto"/>
          </w:tcPr>
          <w:p w14:paraId="27DE9FAC"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0"/>
            </w:r>
            <w:r w:rsidRPr="002A4297">
              <w:rPr>
                <w:rFonts w:ascii="Times New Roman" w:eastAsia="Times New Roman" w:hAnsi="Times New Roman" w:cs="Times New Roman"/>
                <w:sz w:val="24"/>
                <w:szCs w:val="24"/>
                <w:lang w:eastAsia="ru-RU"/>
              </w:rPr>
              <w:t>Должность</w:t>
            </w:r>
          </w:p>
          <w:p w14:paraId="22A0420F"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912F23E"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6E42896"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F5EA44"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4A29227F"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71D3C47"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79E36FA" w14:textId="77777777" w:rsidR="008D6DA5" w:rsidRPr="002A4297" w:rsidRDefault="008D6DA5" w:rsidP="00DD440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AFDDB9" w14:textId="77777777" w:rsidR="008D6DA5" w:rsidRPr="002A4297" w:rsidRDefault="008D6DA5" w:rsidP="00DD440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4D9F84C"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173946"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B9E0448" w14:textId="77777777" w:rsidR="008D6DA5" w:rsidRPr="002A4297" w:rsidRDefault="008D6DA5" w:rsidP="008D6DA5">
      <w:pPr>
        <w:widowControl w:val="0"/>
        <w:spacing w:after="0" w:line="240" w:lineRule="auto"/>
        <w:rPr>
          <w:rFonts w:ascii="Times New Roman" w:eastAsia="Times New Roman" w:hAnsi="Times New Roman" w:cs="Times New Roman"/>
          <w:sz w:val="24"/>
          <w:szCs w:val="20"/>
          <w:lang w:eastAsia="ru-RU"/>
        </w:rPr>
      </w:pPr>
    </w:p>
    <w:p w14:paraId="6B782121" w14:textId="77777777" w:rsidR="008D6DA5" w:rsidRDefault="008D6DA5">
      <w:pPr>
        <w:rPr>
          <w:rFonts w:ascii="Times New Roman" w:hAnsi="Times New Roman" w:cs="Times New Roman"/>
          <w:b/>
          <w:sz w:val="24"/>
          <w:szCs w:val="24"/>
        </w:rPr>
      </w:pPr>
      <w:r>
        <w:rPr>
          <w:rFonts w:ascii="Times New Roman" w:hAnsi="Times New Roman" w:cs="Times New Roman"/>
          <w:b/>
          <w:sz w:val="24"/>
          <w:szCs w:val="24"/>
        </w:rPr>
        <w:br w:type="page"/>
      </w:r>
    </w:p>
    <w:p w14:paraId="506ADDC1" w14:textId="7B2592A8"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1"/>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2"/>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3"/>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4"/>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5"/>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6"/>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7"/>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8"/>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9"/>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70"/>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7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2"/>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3"/>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4"/>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5"/>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6"/>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8"/>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9"/>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80"/>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81"/>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2"/>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3"/>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4"/>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5"/>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7"/>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8"/>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9"/>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90"/>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91"/>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3"/>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4"/>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5"/>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6"/>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7"/>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8"/>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9"/>
      </w:r>
      <w:r w:rsidRPr="00772C8E">
        <w:rPr>
          <w:rStyle w:val="a5"/>
          <w:rFonts w:ascii="Times New Roman" w:hAnsi="Times New Roman"/>
          <w:bCs/>
          <w:sz w:val="24"/>
          <w:szCs w:val="24"/>
        </w:rPr>
        <w:footnoteReference w:id="200"/>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2"/>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3"/>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4"/>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E7B2" w14:textId="77777777" w:rsidR="00EE3F77" w:rsidRDefault="00EE3F77" w:rsidP="00335586">
      <w:pPr>
        <w:spacing w:after="0" w:line="240" w:lineRule="auto"/>
      </w:pPr>
      <w:r>
        <w:separator/>
      </w:r>
    </w:p>
  </w:endnote>
  <w:endnote w:type="continuationSeparator" w:id="0">
    <w:p w14:paraId="204A684D" w14:textId="77777777" w:rsidR="00EE3F77" w:rsidRDefault="00EE3F7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E17" w14:textId="77777777" w:rsidR="00220682" w:rsidRDefault="0022068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41031EE3"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8D6DA5">
          <w:rPr>
            <w:rFonts w:ascii="Times New Roman" w:hAnsi="Times New Roman"/>
            <w:noProof/>
          </w:rPr>
          <w:t>48</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839" w14:textId="77777777" w:rsidR="00220682" w:rsidRDefault="0022068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3D95FD38" w:rsidR="00EB5BCE" w:rsidRPr="00993A3A" w:rsidRDefault="00226A18"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8D6DA5">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935A" w14:textId="77777777" w:rsidR="00EE3F77" w:rsidRDefault="00EE3F77" w:rsidP="00335586">
      <w:pPr>
        <w:spacing w:after="0" w:line="240" w:lineRule="auto"/>
      </w:pPr>
      <w:r>
        <w:separator/>
      </w:r>
    </w:p>
  </w:footnote>
  <w:footnote w:type="continuationSeparator" w:id="0">
    <w:p w14:paraId="3C4D29F2" w14:textId="77777777" w:rsidR="00EE3F77" w:rsidRDefault="00EE3F77"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4816F2AE" w14:textId="77777777" w:rsidR="008D6DA5" w:rsidRPr="00887520" w:rsidRDefault="008D6DA5" w:rsidP="008D6DA5">
      <w:pPr>
        <w:pStyle w:val="a3"/>
      </w:pPr>
      <w:r w:rsidRPr="00887520">
        <w:rPr>
          <w:rStyle w:val="a5"/>
        </w:rPr>
        <w:footnoteRef/>
      </w:r>
      <w:r w:rsidRPr="00887520">
        <w:t xml:space="preserve"> Если применимо.</w:t>
      </w:r>
    </w:p>
  </w:footnote>
  <w:footnote w:id="155">
    <w:p w14:paraId="3368E3B7" w14:textId="77777777" w:rsidR="008D6DA5" w:rsidRPr="00887520" w:rsidRDefault="008D6DA5" w:rsidP="008D6DA5">
      <w:pPr>
        <w:pStyle w:val="HTML"/>
        <w:jc w:val="both"/>
        <w:rPr>
          <w:rFonts w:ascii="Times New Roman" w:eastAsia="Calibri" w:hAnsi="Times New Roman" w:cs="Times New Roman"/>
        </w:rPr>
      </w:pPr>
      <w:r w:rsidRPr="00887520">
        <w:rPr>
          <w:rStyle w:val="a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14:paraId="59F4A98A" w14:textId="77777777" w:rsidR="008D6DA5" w:rsidRPr="00887520" w:rsidRDefault="008D6DA5" w:rsidP="008D6DA5">
      <w:pPr>
        <w:pStyle w:val="a3"/>
        <w:jc w:val="both"/>
      </w:pPr>
      <w:r w:rsidRPr="00887520">
        <w:rPr>
          <w:rStyle w:val="a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14:paraId="1A18E69B" w14:textId="77777777" w:rsidR="008D6DA5" w:rsidRPr="00887520" w:rsidRDefault="008D6DA5" w:rsidP="008D6DA5">
      <w:pPr>
        <w:pStyle w:val="a3"/>
      </w:pPr>
      <w:r w:rsidRPr="00887520">
        <w:rPr>
          <w:rStyle w:val="a5"/>
        </w:rPr>
        <w:footnoteRef/>
      </w:r>
      <w:r w:rsidRPr="00887520">
        <w:t xml:space="preserve"> Номер (при наличии), дата и заголовок (при наличии).</w:t>
      </w:r>
    </w:p>
  </w:footnote>
  <w:footnote w:id="158">
    <w:p w14:paraId="4853891F" w14:textId="77777777" w:rsidR="008D6DA5" w:rsidRPr="00732A86" w:rsidRDefault="008D6DA5" w:rsidP="008D6DA5">
      <w:pPr>
        <w:pStyle w:val="a3"/>
        <w:jc w:val="both"/>
      </w:pPr>
      <w:r w:rsidRPr="00732A86">
        <w:rPr>
          <w:rStyle w:val="a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59">
    <w:p w14:paraId="47C048AC" w14:textId="77777777" w:rsidR="008D6DA5" w:rsidRPr="00732A86" w:rsidRDefault="008D6DA5" w:rsidP="008D6DA5">
      <w:pPr>
        <w:pStyle w:val="a3"/>
        <w:jc w:val="both"/>
      </w:pPr>
      <w:r w:rsidRPr="00732A86">
        <w:rPr>
          <w:rStyle w:val="a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0">
    <w:p w14:paraId="36B0C33B" w14:textId="77777777" w:rsidR="008D6DA5" w:rsidRPr="001B6F8F" w:rsidRDefault="008D6DA5" w:rsidP="008D6DA5">
      <w:pPr>
        <w:pStyle w:val="a3"/>
        <w:jc w:val="both"/>
      </w:pPr>
      <w:r w:rsidRPr="001B6F8F">
        <w:rPr>
          <w:rStyle w:val="a5"/>
        </w:rPr>
        <w:footnoteRef/>
      </w:r>
      <w:r w:rsidRPr="001B6F8F">
        <w:t xml:space="preserve"> Пункт указывается при необходимости.</w:t>
      </w:r>
    </w:p>
  </w:footnote>
  <w:footnote w:id="161">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3">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4">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5">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6">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7">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8">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9">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0">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1">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2">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3">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4">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5">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6">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7">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8">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9">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0">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1">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2">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3">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4">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5">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6">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7">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8">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9">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91">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2">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3">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4">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5">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6">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7">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8">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9">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200">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1">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2">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3">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4">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9946" w14:textId="77777777" w:rsidR="00220682" w:rsidRDefault="0022068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90C4" w14:textId="77777777" w:rsidR="00220682" w:rsidRDefault="0022068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0E95" w14:textId="77777777" w:rsidR="00220682" w:rsidRDefault="0022068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0682"/>
    <w:rsid w:val="0022132E"/>
    <w:rsid w:val="0022136C"/>
    <w:rsid w:val="0022439C"/>
    <w:rsid w:val="00226A18"/>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6DA5"/>
    <w:rsid w:val="008D726A"/>
    <w:rsid w:val="008D799D"/>
    <w:rsid w:val="008E0109"/>
    <w:rsid w:val="008E157C"/>
    <w:rsid w:val="008E3AB5"/>
    <w:rsid w:val="008E57A4"/>
    <w:rsid w:val="008E7FAF"/>
    <w:rsid w:val="008F52FC"/>
    <w:rsid w:val="008F55C4"/>
    <w:rsid w:val="008F5C6E"/>
    <w:rsid w:val="009005DC"/>
    <w:rsid w:val="00901717"/>
    <w:rsid w:val="00901D8C"/>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3280"/>
    <w:rsid w:val="00EB42FE"/>
    <w:rsid w:val="00EB5BCE"/>
    <w:rsid w:val="00EC0CC8"/>
    <w:rsid w:val="00EC3AC6"/>
    <w:rsid w:val="00EC71CE"/>
    <w:rsid w:val="00EC791D"/>
    <w:rsid w:val="00ED079C"/>
    <w:rsid w:val="00ED3E32"/>
    <w:rsid w:val="00ED42ED"/>
    <w:rsid w:val="00ED4E5C"/>
    <w:rsid w:val="00ED5171"/>
    <w:rsid w:val="00ED7449"/>
    <w:rsid w:val="00EE2897"/>
    <w:rsid w:val="00EE3F7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82iVMBF3HtCBqAdEdtvn5DNv+jeAXSQkCmkEjVhAWsg=</DigestValue>
    </Reference>
    <Reference Type="http://www.w3.org/2000/09/xmldsig#Object" URI="#idOfficeObject">
      <DigestMethod Algorithm="urn:ietf:params:xml:ns:cpxmlsec:algorithms:gostr34112012-256"/>
      <DigestValue>EbmFFCGBXDhSfi7NvaBrKRWBDuQNMvKZ7k1F0dVx67s=</DigestValue>
    </Reference>
    <Reference Type="http://uri.etsi.org/01903#SignedProperties" URI="#idSignedProperties">
      <Transforms>
        <Transform Algorithm="http://www.w3.org/TR/2001/REC-xml-c14n-20010315"/>
      </Transforms>
      <DigestMethod Algorithm="urn:ietf:params:xml:ns:cpxmlsec:algorithms:gostr34112012-256"/>
      <DigestValue>a2QHziq8y89+3QuRe43BgNvW+5qI8fosv4Zf4TXO4wA=</DigestValue>
    </Reference>
  </SignedInfo>
  <SignatureValue>JiLsM+zjjeEqMUPWNmKdrwf/XzBjA/de7dbePvdgoZ3Wc5AgZlRxjzAXj9y86MvW
+kE+SZAdALplyr8IgU57jA==</SignatureValue>
  <KeyInfo>
    <X509Data>
      <X509Certificate>MIIMFzCCC8SgAwIBAgIQQUlwALGsQIhDAX+oMQ23dzAKBggqhQMHAQEDAjCCAYkx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ndCX0J7QoCIwHhcNMjEwMTE1MDYzODQ5WhcNMjIwMTE1MDY0ODQ5WjCCAkAxRTBD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r+LQf0RnETS1pqPrVhBY/u7pGsY=</DigestValue>
      </Reference>
      <Reference URI="/word/document.xml?ContentType=application/vnd.openxmlformats-officedocument.wordprocessingml.document.main+xml">
        <DigestMethod Algorithm="http://www.w3.org/2000/09/xmldsig#sha1"/>
        <DigestValue>BHwe7SQhVS9p0R/2LKI3X3IAQyA=</DigestValue>
      </Reference>
      <Reference URI="/word/endnotes.xml?ContentType=application/vnd.openxmlformats-officedocument.wordprocessingml.endnotes+xml">
        <DigestMethod Algorithm="http://www.w3.org/2000/09/xmldsig#sha1"/>
        <DigestValue>2s8xMF9Dx7RhpCP0LVncvdzK9wA=</DigestValue>
      </Reference>
      <Reference URI="/word/fontTable.xml?ContentType=application/vnd.openxmlformats-officedocument.wordprocessingml.fontTable+xml">
        <DigestMethod Algorithm="http://www.w3.org/2000/09/xmldsig#sha1"/>
        <DigestValue>MCVDhoupGKZBjyUtDLqlltVnGwc=</DigestValue>
      </Reference>
      <Reference URI="/word/footer1.xml?ContentType=application/vnd.openxmlformats-officedocument.wordprocessingml.footer+xml">
        <DigestMethod Algorithm="http://www.w3.org/2000/09/xmldsig#sha1"/>
        <DigestValue>tDlC2uOCw24VKEyDssFiHsPzDcQ=</DigestValue>
      </Reference>
      <Reference URI="/word/footer2.xml?ContentType=application/vnd.openxmlformats-officedocument.wordprocessingml.footer+xml">
        <DigestMethod Algorithm="http://www.w3.org/2000/09/xmldsig#sha1"/>
        <DigestValue>cTEVXHvWeoqu3AD+rYi7bOJj+M0=</DigestValue>
      </Reference>
      <Reference URI="/word/footer3.xml?ContentType=application/vnd.openxmlformats-officedocument.wordprocessingml.footer+xml">
        <DigestMethod Algorithm="http://www.w3.org/2000/09/xmldsig#sha1"/>
        <DigestValue>O93itT7KtJJfOtoAkD/lJCfW4bY=</DigestValue>
      </Reference>
      <Reference URI="/word/footer4.xml?ContentType=application/vnd.openxmlformats-officedocument.wordprocessingml.footer+xml">
        <DigestMethod Algorithm="http://www.w3.org/2000/09/xmldsig#sha1"/>
        <DigestValue>w7goq9013EtltDgeWFZ02GsAo/w=</DigestValue>
      </Reference>
      <Reference URI="/word/footer5.xml?ContentType=application/vnd.openxmlformats-officedocument.wordprocessingml.footer+xml">
        <DigestMethod Algorithm="http://www.w3.org/2000/09/xmldsig#sha1"/>
        <DigestValue>NwJDdj665Rj3WobSYYTxWjlpr/0=</DigestValue>
      </Reference>
      <Reference URI="/word/footnotes.xml?ContentType=application/vnd.openxmlformats-officedocument.wordprocessingml.footnotes+xml">
        <DigestMethod Algorithm="http://www.w3.org/2000/09/xmldsig#sha1"/>
        <DigestValue>6BSKivXeBRQHh/2O4lzUOaH5Xv8=</DigestValue>
      </Reference>
      <Reference URI="/word/header1.xml?ContentType=application/vnd.openxmlformats-officedocument.wordprocessingml.header+xml">
        <DigestMethod Algorithm="http://www.w3.org/2000/09/xmldsig#sha1"/>
        <DigestValue>hgiGzZeUVGQvkl+oDFT58sUliEw=</DigestValue>
      </Reference>
      <Reference URI="/word/header2.xml?ContentType=application/vnd.openxmlformats-officedocument.wordprocessingml.header+xml">
        <DigestMethod Algorithm="http://www.w3.org/2000/09/xmldsig#sha1"/>
        <DigestValue>biclPqeKk55cBFFtdN0HkD+yl0g=</DigestValue>
      </Reference>
      <Reference URI="/word/header3.xml?ContentType=application/vnd.openxmlformats-officedocument.wordprocessingml.header+xml">
        <DigestMethod Algorithm="http://www.w3.org/2000/09/xmldsig#sha1"/>
        <DigestValue>tYoLsMkpJGzplhw/wa547IAUmjY=</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alrX6C8bGUp4mDB2T6cLP+YGud4=</DigestValue>
      </Reference>
      <Reference URI="/word/settings.xml?ContentType=application/vnd.openxmlformats-officedocument.wordprocessingml.settings+xml">
        <DigestMethod Algorithm="http://www.w3.org/2000/09/xmldsig#sha1"/>
        <DigestValue>nkhQ12BwW7PBb3YljThCY5Yz/38=</DigestValue>
      </Reference>
      <Reference URI="/word/styles.xml?ContentType=application/vnd.openxmlformats-officedocument.wordprocessingml.styles+xml">
        <DigestMethod Algorithm="http://www.w3.org/2000/09/xmldsig#sha1"/>
        <DigestValue>ccKE10g5csSOnveR9cstdyJUmm8=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TMjeULj8vnyRLDa5xksSUu/jMh8=</DigestValue>
      </Reference>
    </Manifest>
    <SignatureProperties>
      <SignatureProperty Id="idSignatureTime" Target="#idPackageSignature">
        <mdssi:SignatureTime xmlns:mdssi="http://schemas.openxmlformats.org/package/2006/digital-signature">
          <mdssi:Format>YYYY-MM-DDThh:mm:ssTZD</mdssi:Format>
          <mdssi:Value>2021-09-07T05:03:57Z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16.0.14326/23</OfficeVersion>
          <ApplicationVersion>16.0.14326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2021-09-07T05:03:57Z</xd:SigningTime>
          <xd:SigningCertificate>
            <xd:Cert>
              <xd:CertDigest>
                <DigestMethod Algorithm="http://www.w3.org/2000/09/xmldsig#sha1"/>
                <DigestValue>+UBSs9JJAgdGD+QbhS9AS/pMS/8=</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86781129081555269867109838942400001911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10D5-65A9-4D03-B3D2-C33F577D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18662</Words>
  <Characters>106378</Characters>
  <Application>Microsoft Office Word</Application>
  <DocSecurity>12</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2020-01-15T07:39:00Z</cp:lastPrinted>
  <dcterms:created xsi:type="dcterms:W3CDTF">2021-09-07T04:52:00Z</dcterms:created>
  <dcterms:modified xsi:type="dcterms:W3CDTF">2021-09-07T04:52:00Z</dcterms:modified>
</cp:coreProperties>
</file>