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CAEB92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2B6B" w:rsidRPr="00582B6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582B6B" w:rsidRPr="00582B6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82B6B" w:rsidRPr="00582B6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82B6B" w:rsidRPr="00582B6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582B6B" w:rsidRPr="00582B6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582B6B" w:rsidRPr="00582B6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</w:t>
      </w:r>
      <w:proofErr w:type="gramStart"/>
      <w:r w:rsidR="00582B6B" w:rsidRPr="00582B6B">
        <w:rPr>
          <w:rFonts w:ascii="Times New Roman" w:hAnsi="Times New Roman" w:cs="Times New Roman"/>
          <w:color w:val="000000"/>
          <w:sz w:val="24"/>
          <w:szCs w:val="24"/>
        </w:rPr>
        <w:t>по делу №А41-24701/15 конкурсным управляющим (ликвидатором) Закрытым акционерным обществом «Промышленный сберегательный банк» (ЗАО «</w:t>
      </w:r>
      <w:proofErr w:type="spellStart"/>
      <w:r w:rsidR="00582B6B" w:rsidRPr="00582B6B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="00582B6B" w:rsidRPr="00582B6B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142110, Московская область, г. Подольск, ул. Кирова, д.19, ИНН 5036037772, ОГРН 1025000000090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582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40E96D7" w14:textId="73192346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1 - Жилой дом - 90,6 кв. м, земельный участок - 1 265 кв. м, адрес: Московская обл., г. Климовск, ул. Рабочая, д. 5, 1-этажный, кадастровые номера 50:56:0010209:92, 50:56:0010209:14, земли населенных пунктов - для индивидуального строительства, ограничения и обременения: </w:t>
      </w:r>
      <w:proofErr w:type="spellStart"/>
      <w:r w:rsidR="002C3AC2" w:rsidRPr="00582B6B">
        <w:rPr>
          <w:rFonts w:ascii="Times New Roman CYR" w:hAnsi="Times New Roman CYR" w:cs="Times New Roman CYR"/>
          <w:color w:val="000000"/>
        </w:rPr>
        <w:t>зарегистрирован</w:t>
      </w:r>
      <w:r w:rsidR="002C3AC2">
        <w:rPr>
          <w:rFonts w:ascii="Times New Roman CYR" w:hAnsi="Times New Roman CYR" w:cs="Times New Roman CYR"/>
          <w:color w:val="000000"/>
        </w:rPr>
        <w:t>н</w:t>
      </w:r>
      <w:r w:rsidR="002C3AC2" w:rsidRPr="00582B6B">
        <w:rPr>
          <w:rFonts w:ascii="Times New Roman CYR" w:hAnsi="Times New Roman CYR" w:cs="Times New Roman CYR"/>
          <w:color w:val="000000"/>
        </w:rPr>
        <w:t>о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7 человек, из них 2 несовершеннолетних - 5 584 500,00 руб.;</w:t>
      </w:r>
    </w:p>
    <w:p w14:paraId="4EBDA586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>Лот 2 - Сервер D GP650-GM 51Е10 PW 650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/Е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>/, дисковый массив ЕМС СХ300, г. Видное - 2 942 476,37 руб.;</w:t>
      </w:r>
    </w:p>
    <w:p w14:paraId="5C83E357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3 - Сервер SFV240 с диск/массив 3510, НЖМД DISK-14610-S2S6, г. 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 xml:space="preserve"> - 1 241 187,00 руб.;</w:t>
      </w:r>
    </w:p>
    <w:p w14:paraId="4AB55C64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4 - Сервер ASUS RS260-Е4, г. 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 xml:space="preserve"> - 119 119,07 руб.;</w:t>
      </w:r>
    </w:p>
    <w:p w14:paraId="2AA655BA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5 - Сервер PIRIT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Foliant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iR2204 2х, г. 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 xml:space="preserve"> - 113 952,64 руб.;</w:t>
      </w:r>
    </w:p>
    <w:p w14:paraId="4A337B8A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6 - Сервер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Fujitsu-Siemens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SPARC, г. 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 xml:space="preserve"> - 1 277 045,00 руб.;</w:t>
      </w:r>
    </w:p>
    <w:p w14:paraId="3417351A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7 - Система хранения HP EVA4400, г. 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 xml:space="preserve"> - 658 339,64 руб.;</w:t>
      </w:r>
    </w:p>
    <w:p w14:paraId="795CE35C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>Лот 8 - Устройство сетевой безопасности ASA5520-BUN, г. Видное - 177 009,03 руб.;</w:t>
      </w:r>
    </w:p>
    <w:p w14:paraId="7B8B341C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9 - Сервер IRU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Rock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2115, г. 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 xml:space="preserve"> - 114 906,78 руб.;</w:t>
      </w:r>
    </w:p>
    <w:p w14:paraId="265B0165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10 - Сервер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Intel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Xeon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E5620/3*4Cb (3 шт.), г. 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 xml:space="preserve"> - 383 330,51 руб.;</w:t>
      </w:r>
    </w:p>
    <w:p w14:paraId="0C5156D6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11 - Сервер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Intel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Xeon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E3-1230/Х9SCA-F-0/2*2Gb, г. 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 xml:space="preserve"> - 522 623,46 руб.;</w:t>
      </w:r>
    </w:p>
    <w:p w14:paraId="277D0CBC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>Лот 12 - Компьютерное оборудование HDS HUS110, г. Видное - 1 452 406,78 руб.;</w:t>
      </w:r>
    </w:p>
    <w:p w14:paraId="035E5C98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13 - Сервер SUN SPARC ENTERPRISE М4000, г. 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 xml:space="preserve"> - 2 905 994,56 руб.;</w:t>
      </w:r>
    </w:p>
    <w:p w14:paraId="5612F3F5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14 - </w:t>
      </w:r>
      <w:proofErr w:type="spellStart"/>
      <w:proofErr w:type="gramStart"/>
      <w:r w:rsidRPr="00582B6B">
        <w:rPr>
          <w:rFonts w:ascii="Times New Roman CYR" w:hAnsi="Times New Roman CYR" w:cs="Times New Roman CYR"/>
          <w:color w:val="000000"/>
        </w:rPr>
        <w:t>Сервер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>Supermicro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DualXeon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E5-2630. Программно-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аппратный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комплекс "Соболь", г. Видное - 224 042,37 руб.;</w:t>
      </w:r>
    </w:p>
    <w:p w14:paraId="3025D572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15 - Программно-аппаратный комплекс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ViPNet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Coordinator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, г. 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 xml:space="preserve"> - 103 389,83 руб.;</w:t>
      </w:r>
    </w:p>
    <w:p w14:paraId="367A4F48" w14:textId="77777777" w:rsidR="00582B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16 - Сервер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Super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Micro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(3 шт.), г. </w:t>
      </w:r>
      <w:proofErr w:type="gramStart"/>
      <w:r w:rsidRPr="00582B6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582B6B">
        <w:rPr>
          <w:rFonts w:ascii="Times New Roman CYR" w:hAnsi="Times New Roman CYR" w:cs="Times New Roman CYR"/>
          <w:color w:val="000000"/>
        </w:rPr>
        <w:t xml:space="preserve"> - 422 443,22 руб.;</w:t>
      </w:r>
    </w:p>
    <w:p w14:paraId="308267B4" w14:textId="7BF6823B" w:rsidR="00467D6B" w:rsidRP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2B6B">
        <w:rPr>
          <w:rFonts w:ascii="Times New Roman CYR" w:hAnsi="Times New Roman CYR" w:cs="Times New Roman CYR"/>
          <w:color w:val="000000"/>
        </w:rPr>
        <w:t xml:space="preserve">Лот 17 - Сервер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Gladius</w:t>
      </w:r>
      <w:proofErr w:type="spellEnd"/>
      <w:r w:rsidRPr="00582B6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582B6B">
        <w:rPr>
          <w:rFonts w:ascii="Times New Roman CYR" w:hAnsi="Times New Roman CYR" w:cs="Times New Roman CYR"/>
          <w:color w:val="000000"/>
        </w:rPr>
        <w:t>Vo</w:t>
      </w:r>
      <w:r>
        <w:rPr>
          <w:rFonts w:ascii="Times New Roman CYR" w:hAnsi="Times New Roman CYR" w:cs="Times New Roman CYR"/>
          <w:color w:val="000000"/>
        </w:rPr>
        <w:t>lP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г. </w:t>
      </w:r>
      <w:proofErr w:type="gramStart"/>
      <w:r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- 287 721,19 руб.</w:t>
      </w:r>
    </w:p>
    <w:p w14:paraId="15D12F19" w14:textId="77777777" w:rsidR="00EA7238" w:rsidRPr="00A115B3" w:rsidRDefault="00EA7238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AD1B2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82B6B" w:rsidRPr="00582B6B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75FACE80" w14:textId="77777777" w:rsid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02 ноября </w:t>
      </w:r>
      <w:r>
        <w:rPr>
          <w:b/>
        </w:rPr>
        <w:t>2021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748535A" w14:textId="77777777" w:rsidR="00582B6B" w:rsidRDefault="00582B6B" w:rsidP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rFonts w:ascii="Times New Roman CYR" w:hAnsi="Times New Roman CYR" w:cs="Times New Roman CYR"/>
          <w:bCs/>
          <w:color w:val="000000"/>
        </w:rPr>
        <w:t>02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t>2021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</w:rPr>
        <w:t>20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2021 г.</w:t>
      </w:r>
      <w:r>
        <w:t xml:space="preserve"> 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lastRenderedPageBreak/>
        <w:t xml:space="preserve">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B54D207" w:rsidR="00EA7238" w:rsidRPr="00A115B3" w:rsidRDefault="00582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21 сентября 2021 г., а на участие в повторных Торгах начинается в 00:00 часов по московскому времени 08 ноября 2021 г.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591EF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582B6B">
        <w:rPr>
          <w:b/>
          <w:bCs/>
          <w:color w:val="000000"/>
        </w:rPr>
        <w:t>с 2</w:t>
      </w:r>
      <w:r w:rsidR="00582B6B" w:rsidRPr="00582B6B">
        <w:rPr>
          <w:b/>
          <w:bCs/>
          <w:color w:val="000000"/>
        </w:rPr>
        <w:t>3</w:t>
      </w:r>
      <w:r w:rsidR="00582B6B">
        <w:rPr>
          <w:b/>
          <w:bCs/>
          <w:color w:val="000000"/>
        </w:rPr>
        <w:t xml:space="preserve"> декабря 2021 г. по 26 апреля 2022 г.</w:t>
      </w:r>
    </w:p>
    <w:p w14:paraId="1AA4D8CB" w14:textId="282D28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82B6B" w:rsidRPr="00582B6B">
        <w:t>23 декабря 2021 г.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43C678E" w14:textId="77777777" w:rsidR="00582B6B" w:rsidRDefault="00582B6B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1:</w:t>
      </w:r>
    </w:p>
    <w:p w14:paraId="70AD6094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23 декабря 2021 г. по 13 февраля 2022 г. - в размере начальной цены продажи лота;</w:t>
      </w:r>
    </w:p>
    <w:p w14:paraId="465EF3E5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14 февраля 2022 г. по 20 февраля 2022 г. - в размере 93,40% от начальной цены продажи лота;</w:t>
      </w:r>
    </w:p>
    <w:p w14:paraId="43BF61D9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21 февраля 2022 г. по 27 февраля 2022 г. - в размере 86,80% от начальной цены продажи лота;</w:t>
      </w:r>
    </w:p>
    <w:p w14:paraId="20198A84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28 февраля 2022 г. по 06 марта 2022 г. - в размере 80,20% от начальной цены продажи лота;</w:t>
      </w:r>
    </w:p>
    <w:p w14:paraId="0EE3A4C6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07 марта 2022 г. по 15 марта 2022 г. - в размере 73,60% от начальной цены продажи лота;</w:t>
      </w:r>
    </w:p>
    <w:p w14:paraId="4E3509F5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16 марта 2022 г. по 22 марта 2022 г. - в размере 67,00% от начальной цены продажи лота;</w:t>
      </w:r>
    </w:p>
    <w:p w14:paraId="63CBE786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23 марта 2022 г. по 29 марта 2022 г. - в размере 60,40% от начальной цены продажи лота;</w:t>
      </w:r>
    </w:p>
    <w:p w14:paraId="207DF29F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30 марта 2022 г. по 05 апреля 2022 г. - в размере 53,80% от начальной цены продажи лота;</w:t>
      </w:r>
    </w:p>
    <w:p w14:paraId="1AD189AB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06 апреля 2022 г. по 12 апреля 2022 г. - в размере 47,20% от начальной цены продажи лота;</w:t>
      </w:r>
    </w:p>
    <w:p w14:paraId="739B18AB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13 апреля 2022 г. по 19 апреля 2022 г. - в размере 40,60% от начальной цены продажи лота;</w:t>
      </w:r>
    </w:p>
    <w:p w14:paraId="5320FEF3" w14:textId="156033DF" w:rsidR="00EA7238" w:rsidRPr="00A115B3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20 апреля 2022 г. по 26 апреля 2022 г. - в размере 34,00%</w:t>
      </w:r>
      <w:r>
        <w:rPr>
          <w:color w:val="000000"/>
        </w:rPr>
        <w:t xml:space="preserve"> от начальной цены продажи лота.</w:t>
      </w:r>
    </w:p>
    <w:p w14:paraId="51A894C1" w14:textId="67A5167D" w:rsidR="00582B6B" w:rsidRDefault="00582B6B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>
        <w:rPr>
          <w:b/>
          <w:color w:val="000000"/>
        </w:rPr>
        <w:t>ов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2-17</w:t>
      </w:r>
      <w:r>
        <w:rPr>
          <w:b/>
          <w:color w:val="000000"/>
        </w:rPr>
        <w:t>:</w:t>
      </w:r>
    </w:p>
    <w:p w14:paraId="176537E3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23 декабря 2021 г. по 13 февраля 2022 г. - в размере начальной цены продажи лотов;</w:t>
      </w:r>
    </w:p>
    <w:p w14:paraId="211DAF92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14 февраля 2022 г. по 20 февраля 2022 г. - в размере 90,10% от начальной цены продажи лотов;</w:t>
      </w:r>
    </w:p>
    <w:p w14:paraId="0AE53F0C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21 февраля 2022 г. по 27 февраля 2022 г. - в размере 80,20% от начальной цены продажи лотов;</w:t>
      </w:r>
    </w:p>
    <w:p w14:paraId="17B05C05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28 февраля 2022 г. по 06 марта 2022 г. - в размере 70,30% от начальной цены продажи лотов;</w:t>
      </w:r>
    </w:p>
    <w:p w14:paraId="63C6E92E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07 марта 2022 г. по 15 марта 2022 г. - в размере 60,40% от начальной цены продажи лотов;</w:t>
      </w:r>
    </w:p>
    <w:p w14:paraId="60EC80D8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16 марта 2022 г. по 22 марта 2022 г. - в размере 50,50% от начальной цены продажи лотов;</w:t>
      </w:r>
    </w:p>
    <w:p w14:paraId="6C17D753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23 марта 2022 г. по 29 марта 2022 г. - в размере 40,60% от начальной цены продажи лотов;</w:t>
      </w:r>
    </w:p>
    <w:p w14:paraId="69AC8AD4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lastRenderedPageBreak/>
        <w:t>с 30 марта 2022 г. по 05 апреля 2022 г. - в размере 30,70% от начальной цены продажи лотов;</w:t>
      </w:r>
    </w:p>
    <w:p w14:paraId="1B56D4A3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06 апреля 2022 г. по 12</w:t>
      </w:r>
      <w:bookmarkStart w:id="0" w:name="_GoBack"/>
      <w:bookmarkEnd w:id="0"/>
      <w:r w:rsidRPr="00DB5A04">
        <w:rPr>
          <w:color w:val="000000"/>
        </w:rPr>
        <w:t xml:space="preserve"> апреля 2022 г. - в размере 20,80% от начальной цены продажи лотов;</w:t>
      </w:r>
    </w:p>
    <w:p w14:paraId="6D284116" w14:textId="77777777" w:rsidR="00DB5A04" w:rsidRPr="00DB5A04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>с 13 апреля 2022 г. по 19 апреля 2022 г. - в размере 10,90% от начальной цены продажи лотов;</w:t>
      </w:r>
    </w:p>
    <w:p w14:paraId="435CA8FA" w14:textId="29E2BCF2" w:rsidR="00582B6B" w:rsidRPr="00582B6B" w:rsidRDefault="00DB5A04" w:rsidP="00DB5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A04">
        <w:rPr>
          <w:color w:val="000000"/>
        </w:rPr>
        <w:t xml:space="preserve">с 20 апреля 2022 г. по 26 апреля 2022 г. - в размере 1,00% </w:t>
      </w:r>
      <w:r>
        <w:rPr>
          <w:color w:val="000000"/>
        </w:rPr>
        <w:t>от начальной цены продажи лотов.</w:t>
      </w:r>
    </w:p>
    <w:p w14:paraId="33E19E33" w14:textId="77777777" w:rsidR="00EA7238" w:rsidRPr="00A115B3" w:rsidRDefault="00EA7238" w:rsidP="00DB5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B3EA1F3" w:rsidR="00EA7238" w:rsidRDefault="00582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2B6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17:30 часов по адресу: г. Москва, Павелецкая наб., д.8, тел. +7(495)725-31-15, доб. 65-52, а также у ОТ: тел. 8 (812)334-20-50 (с 9.00 до 18.00 по Московскому времени в будние дни), </w:t>
      </w:r>
      <w:hyperlink r:id="rId8" w:history="1">
        <w:r w:rsidRPr="009613A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582B6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1), </w:t>
      </w:r>
      <w:hyperlink r:id="rId9" w:history="1">
        <w:r w:rsidRPr="009613A0">
          <w:rPr>
            <w:rStyle w:val="a4"/>
            <w:rFonts w:ascii="Times New Roman" w:hAnsi="Times New Roman"/>
            <w:sz w:val="24"/>
            <w:szCs w:val="24"/>
          </w:rPr>
          <w:t>inform</w:t>
        </w:r>
        <w:r w:rsidRPr="009613A0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Pr="009613A0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2- 17)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C3AC2"/>
    <w:rsid w:val="00365722"/>
    <w:rsid w:val="00467D6B"/>
    <w:rsid w:val="00564010"/>
    <w:rsid w:val="00582B6B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B5A04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2268</Words>
  <Characters>13223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15</cp:revision>
  <dcterms:created xsi:type="dcterms:W3CDTF">2019-07-23T07:45:00Z</dcterms:created>
  <dcterms:modified xsi:type="dcterms:W3CDTF">2021-09-10T13:08:00Z</dcterms:modified>
</cp:coreProperties>
</file>