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18A" w:rsidRPr="0013418A" w:rsidRDefault="0013418A" w:rsidP="0013418A">
      <w:pPr>
        <w:pStyle w:val="a7"/>
        <w:spacing w:after="0"/>
        <w:ind w:left="-284"/>
        <w:jc w:val="center"/>
        <w:rPr>
          <w:rFonts w:ascii="PT Serif" w:eastAsia="Calibri" w:hAnsi="PT Serif" w:cs="Times New Roman"/>
          <w:sz w:val="20"/>
          <w:szCs w:val="20"/>
        </w:rPr>
      </w:pPr>
      <w:r w:rsidRPr="0013418A">
        <w:rPr>
          <w:rFonts w:ascii="PT Serif" w:eastAsia="Calibri" w:hAnsi="PT Serif" w:cs="Times New Roman"/>
          <w:sz w:val="20"/>
          <w:szCs w:val="20"/>
        </w:rPr>
        <w:t>Проект договора купли-продажи</w:t>
      </w:r>
    </w:p>
    <w:p w:rsidR="0013418A" w:rsidRPr="0013418A" w:rsidRDefault="0013418A" w:rsidP="0013418A">
      <w:pPr>
        <w:pStyle w:val="10"/>
        <w:tabs>
          <w:tab w:val="right" w:pos="9355"/>
        </w:tabs>
        <w:spacing w:line="240" w:lineRule="auto"/>
        <w:ind w:left="-284"/>
        <w:jc w:val="both"/>
        <w:rPr>
          <w:rFonts w:ascii="PT Serif" w:eastAsia="Calibri" w:hAnsi="PT Serif" w:cs="Times New Roman"/>
          <w:color w:val="auto"/>
          <w:sz w:val="20"/>
          <w:szCs w:val="20"/>
        </w:rPr>
      </w:pPr>
    </w:p>
    <w:p w:rsidR="0013418A" w:rsidRPr="0013418A" w:rsidRDefault="0013418A" w:rsidP="0013418A">
      <w:pPr>
        <w:pStyle w:val="10"/>
        <w:tabs>
          <w:tab w:val="right" w:pos="9355"/>
        </w:tabs>
        <w:spacing w:line="240" w:lineRule="auto"/>
        <w:ind w:left="-284"/>
        <w:jc w:val="both"/>
        <w:rPr>
          <w:rFonts w:ascii="PT Serif" w:eastAsia="Calibri" w:hAnsi="PT Serif" w:cs="Times New Roman"/>
          <w:color w:val="auto"/>
          <w:sz w:val="20"/>
          <w:szCs w:val="20"/>
        </w:rPr>
      </w:pPr>
      <w:r w:rsidRPr="0013418A">
        <w:rPr>
          <w:rFonts w:ascii="PT Serif" w:eastAsia="Calibri" w:hAnsi="PT Serif" w:cs="Times New Roman"/>
          <w:color w:val="auto"/>
          <w:sz w:val="20"/>
          <w:szCs w:val="20"/>
        </w:rPr>
        <w:t>г. Москва</w:t>
      </w:r>
      <w:r w:rsidRPr="0013418A">
        <w:rPr>
          <w:rFonts w:ascii="PT Serif" w:eastAsia="Calibri" w:hAnsi="PT Serif" w:cs="Times New Roman"/>
          <w:color w:val="auto"/>
          <w:sz w:val="20"/>
          <w:szCs w:val="20"/>
        </w:rPr>
        <w:tab/>
        <w:t>«______»  __________ 2021 г.</w:t>
      </w:r>
    </w:p>
    <w:p w:rsidR="0013418A" w:rsidRPr="0013418A" w:rsidRDefault="0013418A" w:rsidP="0013418A">
      <w:pPr>
        <w:spacing w:after="0"/>
        <w:jc w:val="both"/>
        <w:rPr>
          <w:rFonts w:ascii="PT Serif" w:eastAsia="Calibri" w:hAnsi="PT Serif" w:cs="Times New Roman"/>
          <w:szCs w:val="20"/>
        </w:rPr>
      </w:pPr>
    </w:p>
    <w:p w:rsidR="0013418A" w:rsidRPr="0013418A" w:rsidRDefault="0013418A" w:rsidP="0013418A">
      <w:pPr>
        <w:ind w:left="-284"/>
        <w:jc w:val="both"/>
        <w:rPr>
          <w:rFonts w:ascii="PT Serif" w:eastAsia="PT Serif" w:hAnsi="PT Serif" w:cs="PT Serif"/>
          <w:szCs w:val="20"/>
        </w:rPr>
      </w:pPr>
      <w:bookmarkStart w:id="0" w:name="_Hlk503787704"/>
      <w:bookmarkStart w:id="1" w:name="_Hlk503794736"/>
      <w:r w:rsidRPr="0013418A">
        <w:rPr>
          <w:rFonts w:ascii="PT Serif" w:eastAsia="PT Serif" w:hAnsi="PT Serif" w:cs="PT Serif"/>
          <w:b/>
          <w:szCs w:val="20"/>
        </w:rPr>
        <w:t>Общество с ограниченной ответственностью «Неолайн рус»</w:t>
      </w:r>
      <w:r w:rsidRPr="0013418A">
        <w:rPr>
          <w:rFonts w:ascii="PT Serif" w:eastAsia="Cousine" w:hAnsi="PT Serif" w:cs="Cousine"/>
          <w:szCs w:val="20"/>
        </w:rPr>
        <w:t xml:space="preserve">, место нахождения: 123182, г.Москва, 4-й Красногорский пр-д, д. 2/4, стр.1, ИНН 7734652700 ОГРН 1117746173918, в лице конкурсного управляющего Гусарова Романа Александровича, действующего на основании решения Арбитражного суда города Москвы от 02 апреля 2021 года по делу </w:t>
      </w:r>
      <w:r w:rsidRPr="0013418A">
        <w:rPr>
          <w:rFonts w:ascii="PT Serif" w:eastAsia="Cousine" w:hAnsi="PT Serif" w:cs="Cousine"/>
          <w:szCs w:val="20"/>
        </w:rPr>
        <w:br/>
        <w:t>№</w:t>
      </w:r>
      <w:r w:rsidRPr="0013418A">
        <w:rPr>
          <w:rFonts w:ascii="PT Serif" w:eastAsia="Calibri" w:hAnsi="PT Serif" w:cs="Times New Roman"/>
          <w:color w:val="333333"/>
          <w:szCs w:val="20"/>
        </w:rPr>
        <w:t xml:space="preserve"> </w:t>
      </w:r>
      <w:r w:rsidRPr="0013418A">
        <w:rPr>
          <w:rFonts w:ascii="PT Serif" w:hAnsi="PT Serif" w:cs="Times New Roman"/>
          <w:color w:val="333333"/>
          <w:szCs w:val="20"/>
        </w:rPr>
        <w:t>А40-42427/2020</w:t>
      </w:r>
      <w:r w:rsidRPr="0013418A">
        <w:rPr>
          <w:rFonts w:ascii="PT Serif" w:eastAsia="Cousine" w:hAnsi="PT Serif" w:cs="Cousine"/>
          <w:szCs w:val="20"/>
        </w:rPr>
        <w:t xml:space="preserve">, именуемое в дальнейшем «Продавец», с одной стороны, и </w:t>
      </w:r>
    </w:p>
    <w:p w:rsidR="0013418A" w:rsidRPr="0013418A" w:rsidRDefault="0013418A" w:rsidP="0013418A">
      <w:pPr>
        <w:ind w:left="-284"/>
        <w:jc w:val="both"/>
        <w:rPr>
          <w:rFonts w:ascii="PT Serif" w:eastAsia="PT Serif" w:hAnsi="PT Serif" w:cs="PT Serif"/>
          <w:szCs w:val="20"/>
        </w:rPr>
      </w:pPr>
      <w:r w:rsidRPr="0013418A">
        <w:rPr>
          <w:rFonts w:ascii="PT Serif" w:eastAsia="PT Serif" w:hAnsi="PT Serif" w:cs="PT Serif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именуемое в дальнейшем «Покупатель», с другой стороны, вместе именуемые «Стороны», заключили настоящий договор о нижеследующем:</w:t>
      </w:r>
    </w:p>
    <w:bookmarkEnd w:id="0"/>
    <w:p w:rsidR="0013418A" w:rsidRPr="0013418A" w:rsidRDefault="0013418A" w:rsidP="0013418A">
      <w:pPr>
        <w:pStyle w:val="1"/>
        <w:tabs>
          <w:tab w:val="clear" w:pos="360"/>
        </w:tabs>
        <w:ind w:left="360" w:hanging="360"/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eastAsia="Calibri" w:hAnsi="PT Serif" w:cs="Times New Roman"/>
          <w:color w:val="auto"/>
          <w:szCs w:val="20"/>
        </w:rPr>
        <w:t>Предмет договора</w:t>
      </w:r>
    </w:p>
    <w:bookmarkEnd w:id="1"/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/>
          <w:szCs w:val="20"/>
          <w:lang w:val="ru-RU"/>
        </w:rPr>
        <w:t xml:space="preserve">В соответствии с условиями настоящего договора и на основании Протокола подведения итогов торгов от 08.12.2021 «Продавец» обязуется передать в собственность «Покупателя», а «Покупатель» обязуется на условиях, определенных настоящим договором, принять и оплатить имущество, указанное </w:t>
      </w:r>
      <w:r w:rsidRPr="0013418A">
        <w:rPr>
          <w:rFonts w:ascii="PT Serif" w:eastAsia="Calibri" w:hAnsi="PT Serif" w:cs="Times New Roman"/>
          <w:szCs w:val="20"/>
          <w:lang w:val="ru-RU"/>
        </w:rPr>
        <w:t xml:space="preserve">приложении № 1 к настоящему договору. </w:t>
      </w:r>
    </w:p>
    <w:p w:rsidR="0013418A" w:rsidRPr="0013418A" w:rsidRDefault="0013418A" w:rsidP="0013418A">
      <w:pPr>
        <w:pStyle w:val="11"/>
        <w:numPr>
          <w:ilvl w:val="0"/>
          <w:numId w:val="0"/>
        </w:numPr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</w:p>
    <w:p w:rsidR="0013418A" w:rsidRPr="0013418A" w:rsidRDefault="0013418A" w:rsidP="0013418A">
      <w:pPr>
        <w:pStyle w:val="11"/>
        <w:numPr>
          <w:ilvl w:val="0"/>
          <w:numId w:val="1"/>
        </w:numPr>
        <w:spacing w:after="0" w:line="240" w:lineRule="auto"/>
        <w:jc w:val="center"/>
        <w:rPr>
          <w:rFonts w:ascii="PT Serif" w:hAnsi="PT Serif" w:cs="Times New Roman"/>
          <w:b/>
          <w:szCs w:val="20"/>
          <w:lang w:val="ru-RU"/>
        </w:rPr>
      </w:pPr>
      <w:r w:rsidRPr="0013418A">
        <w:rPr>
          <w:rFonts w:ascii="PT Serif" w:hAnsi="PT Serif" w:cs="Times New Roman"/>
          <w:b/>
          <w:szCs w:val="20"/>
          <w:lang w:val="ru-RU"/>
        </w:rPr>
        <w:t>Цена договора и порядок расчетов</w:t>
      </w:r>
    </w:p>
    <w:p w:rsidR="0013418A" w:rsidRPr="0013418A" w:rsidRDefault="0013418A" w:rsidP="0013418A">
      <w:pPr>
        <w:pStyle w:val="11"/>
        <w:numPr>
          <w:ilvl w:val="0"/>
          <w:numId w:val="0"/>
        </w:numPr>
        <w:spacing w:after="0" w:line="240" w:lineRule="auto"/>
        <w:ind w:left="360"/>
        <w:jc w:val="center"/>
        <w:rPr>
          <w:rFonts w:ascii="PT Serif" w:hAnsi="PT Serif" w:cs="Times New Roman"/>
          <w:b/>
          <w:szCs w:val="20"/>
          <w:lang w:val="ru-RU"/>
        </w:rPr>
      </w:pPr>
    </w:p>
    <w:p w:rsidR="0013418A" w:rsidRPr="0013418A" w:rsidRDefault="0013418A" w:rsidP="0013418A">
      <w:pPr>
        <w:pStyle w:val="11"/>
        <w:tabs>
          <w:tab w:val="clear" w:pos="360"/>
        </w:tabs>
        <w:ind w:left="-284"/>
        <w:jc w:val="both"/>
        <w:rPr>
          <w:rFonts w:ascii="PT Serif" w:hAnsi="PT Serif" w:cs="Times New Roman"/>
          <w:b/>
          <w:szCs w:val="20"/>
          <w:lang w:val="ru-RU"/>
        </w:rPr>
      </w:pPr>
      <w:r w:rsidRPr="0013418A">
        <w:rPr>
          <w:rFonts w:ascii="PT Serif" w:hAnsi="PT Serif" w:cs="Times New Roman"/>
          <w:szCs w:val="20"/>
          <w:lang w:val="ru-RU"/>
        </w:rPr>
        <w:t xml:space="preserve">Общая стоимость имущества, указанного в пункте 1.1. настоящего договора, составляет </w:t>
      </w:r>
      <w:r w:rsidRPr="0013418A">
        <w:rPr>
          <w:rFonts w:ascii="PT Serif" w:eastAsia="Times New Roman" w:hAnsi="PT Serif" w:cs="Times New Roman"/>
          <w:szCs w:val="20"/>
          <w:shd w:val="clear" w:color="auto" w:fill="FFFFFF"/>
          <w:lang w:val="ru-RU"/>
        </w:rPr>
        <w:t>__________ (__) рублей __ копеек.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 xml:space="preserve">На основании </w:t>
      </w:r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t xml:space="preserve">пп. 15 п. 2 ст. 146 НК РФ операции </w:t>
      </w:r>
      <w:r w:rsidRPr="0013418A">
        <w:rPr>
          <w:rFonts w:ascii="PT Serif" w:hAnsi="PT Serif" w:cs="Times New Roman"/>
          <w:szCs w:val="20"/>
          <w:lang w:val="ru-RU"/>
        </w:rPr>
        <w:t xml:space="preserve">по реализации имущества должников, признанных в соответствии с </w:t>
      </w:r>
      <w:hyperlink r:id="rId5" w:history="1">
        <w:r w:rsidRPr="0013418A">
          <w:rPr>
            <w:rFonts w:ascii="PT Serif" w:hAnsi="PT Serif" w:cs="Times New Roman"/>
            <w:szCs w:val="20"/>
            <w:lang w:val="ru-RU"/>
          </w:rPr>
          <w:t>законодательством</w:t>
        </w:r>
      </w:hyperlink>
      <w:r w:rsidRPr="0013418A">
        <w:rPr>
          <w:rFonts w:ascii="PT Serif" w:hAnsi="PT Serif" w:cs="Times New Roman"/>
          <w:szCs w:val="20"/>
          <w:lang w:val="ru-RU"/>
        </w:rPr>
        <w:t xml:space="preserve"> Российской Федерации несостоятельными (банкротами) </w:t>
      </w:r>
      <w:r w:rsidRPr="0013418A">
        <w:rPr>
          <w:rFonts w:ascii="PT Serif" w:eastAsia="Calibri" w:hAnsi="PT Serif" w:cs="Times New Roman"/>
          <w:szCs w:val="20"/>
          <w:lang w:val="ru-RU"/>
        </w:rPr>
        <w:t>НДС не облагается, ООО «Неолайн рус» признано банкротом решением Арбитражного суда города Москвы от 02 апреля 2021 года по делу № А40-42427/2020.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hAnsi="PT Serif" w:cs="Times New Roman"/>
          <w:b/>
          <w:szCs w:val="20"/>
          <w:lang w:val="ru-RU"/>
        </w:rPr>
      </w:pPr>
      <w:r w:rsidRPr="0013418A">
        <w:rPr>
          <w:rFonts w:ascii="PT Serif" w:hAnsi="PT Serif" w:cs="Times New Roman"/>
          <w:szCs w:val="20"/>
          <w:lang w:val="ru-RU"/>
        </w:rPr>
        <w:t>Указанная цена установлена путем проведения торгов в форме открытого аукциона, является окончательной и изменению не подлежит.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hAnsi="PT Serif" w:cs="Times New Roman"/>
          <w:szCs w:val="20"/>
          <w:lang w:val="ru-RU"/>
        </w:rPr>
      </w:pPr>
      <w:r w:rsidRPr="0013418A">
        <w:rPr>
          <w:rFonts w:ascii="PT Serif" w:hAnsi="PT Serif" w:cs="Times New Roman"/>
          <w:szCs w:val="20"/>
          <w:lang w:val="ru-RU"/>
        </w:rPr>
        <w:t xml:space="preserve">Стороны определили, что задаток, ранее уплаченный </w:t>
      </w:r>
      <w:r w:rsidRPr="0013418A">
        <w:rPr>
          <w:rFonts w:ascii="PT Serif" w:eastAsia="Calibri" w:hAnsi="PT Serif" w:cs="Times New Roman"/>
          <w:szCs w:val="20"/>
          <w:lang w:val="ru-RU"/>
        </w:rPr>
        <w:t xml:space="preserve">Покупателем </w:t>
      </w:r>
      <w:r w:rsidRPr="0013418A">
        <w:rPr>
          <w:rFonts w:ascii="PT Serif" w:hAnsi="PT Serif" w:cs="Times New Roman"/>
          <w:szCs w:val="20"/>
          <w:lang w:val="ru-RU"/>
        </w:rPr>
        <w:t>для участия в торгах в форме открытого аукциона в сумме __ (__) рублей 00 копеек, включается в общую стоимость имущества, указанную в пункте 2.1. настоящего договора.</w:t>
      </w:r>
    </w:p>
    <w:p w:rsidR="0013418A" w:rsidRPr="0013418A" w:rsidRDefault="0013418A" w:rsidP="0013418A">
      <w:pPr>
        <w:pStyle w:val="1"/>
        <w:numPr>
          <w:ilvl w:val="0"/>
          <w:numId w:val="1"/>
        </w:numPr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eastAsia="Calibri" w:hAnsi="PT Serif" w:cs="Times New Roman"/>
          <w:color w:val="auto"/>
          <w:szCs w:val="20"/>
        </w:rPr>
        <w:t>Передача имущества и переход права собственности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hAnsi="PT Serif" w:cs="Times New Roman"/>
          <w:szCs w:val="20"/>
          <w:lang w:val="ru-RU"/>
        </w:rPr>
        <w:t xml:space="preserve">В течение 5 (пяти) рабочих дней с момента перечисления денежных средств «Покупателем» в полном объёме, «Продавец» обязан передать «Покупателю» имущество путем составления передаточного акта и передачи имущества. </w:t>
      </w:r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t xml:space="preserve">Одновременно передается вся имеющаяся документация на Имущество. 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t>Продавец гарантирует, что он является единственным собственником отчуждаемого Имущества, что передаваемое по настоящему договору Имущество никому другому не продано, не является предметом спора</w:t>
      </w:r>
      <w:bookmarkStart w:id="2" w:name="_Hlk503790985"/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t>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Настоящим «Покупатель» подтверждает, что ознакомлен с Положением о порядке, сроках и условиях продажи имущества ООО «Неолайн рус».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Покупатель» приобретает право собственности на имущество, указанное в приложении №1 к договору с момента подписания передаточного акта.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Риск случайной гибели или случайного повреждения имущества переходит на «Покупателя» с момента передачи имущества «Покупателю».</w:t>
      </w:r>
    </w:p>
    <w:p w:rsidR="0013418A" w:rsidRPr="0013418A" w:rsidRDefault="0013418A" w:rsidP="0013418A">
      <w:pPr>
        <w:pStyle w:val="11"/>
        <w:numPr>
          <w:ilvl w:val="0"/>
          <w:numId w:val="0"/>
        </w:numPr>
        <w:spacing w:line="240" w:lineRule="auto"/>
        <w:ind w:left="502" w:hanging="360"/>
        <w:jc w:val="both"/>
        <w:rPr>
          <w:rFonts w:ascii="PT Serif" w:eastAsia="Calibri" w:hAnsi="PT Serif" w:cs="Times New Roman"/>
          <w:szCs w:val="20"/>
          <w:lang w:val="ru-RU"/>
        </w:rPr>
      </w:pPr>
    </w:p>
    <w:p w:rsidR="0013418A" w:rsidRPr="0013418A" w:rsidRDefault="0013418A" w:rsidP="0013418A">
      <w:pPr>
        <w:pStyle w:val="11"/>
        <w:numPr>
          <w:ilvl w:val="0"/>
          <w:numId w:val="0"/>
        </w:numPr>
        <w:spacing w:line="240" w:lineRule="auto"/>
        <w:ind w:left="502" w:hanging="360"/>
        <w:jc w:val="both"/>
        <w:rPr>
          <w:rFonts w:ascii="PT Serif" w:eastAsia="Calibri" w:hAnsi="PT Serif" w:cs="Times New Roman"/>
          <w:szCs w:val="20"/>
          <w:lang w:val="ru-RU"/>
        </w:rPr>
      </w:pPr>
    </w:p>
    <w:p w:rsidR="0013418A" w:rsidRPr="0013418A" w:rsidRDefault="0013418A" w:rsidP="0013418A">
      <w:pPr>
        <w:pStyle w:val="11"/>
        <w:numPr>
          <w:ilvl w:val="0"/>
          <w:numId w:val="0"/>
        </w:numPr>
        <w:spacing w:line="240" w:lineRule="auto"/>
        <w:ind w:left="502" w:hanging="360"/>
        <w:jc w:val="both"/>
        <w:rPr>
          <w:rFonts w:ascii="PT Serif" w:eastAsia="Calibri" w:hAnsi="PT Serif" w:cs="Times New Roman"/>
          <w:szCs w:val="20"/>
          <w:lang w:val="ru-RU"/>
        </w:rPr>
      </w:pPr>
    </w:p>
    <w:bookmarkEnd w:id="2"/>
    <w:p w:rsidR="0013418A" w:rsidRPr="0013418A" w:rsidRDefault="0013418A" w:rsidP="0013418A">
      <w:pPr>
        <w:pStyle w:val="1"/>
        <w:numPr>
          <w:ilvl w:val="0"/>
          <w:numId w:val="1"/>
        </w:numPr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eastAsia="Calibri" w:hAnsi="PT Serif" w:cs="Times New Roman"/>
          <w:color w:val="auto"/>
          <w:szCs w:val="20"/>
        </w:rPr>
        <w:t>Права и обязанности сторон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Каждая из сторон обязуется добросовестно исполнять обязанности, возложенные на нее настоящим договором.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t>Продавец обязан предоставить все необходимые документы для оформления прав собственности Покупателя на имущество, а также совершить иные действия, необходимые с его стороны, для оформления прав собственности Покупателя.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hAnsi="PT Serif" w:cs="Times New Roman"/>
          <w:szCs w:val="20"/>
          <w:shd w:val="clear" w:color="auto" w:fill="FFFFFF"/>
          <w:lang w:val="ru-RU"/>
        </w:rPr>
        <w:lastRenderedPageBreak/>
        <w:t>Обеспечить явку своего уполномоченного представителя для подписания передаточного акта, а также предоставить Покупателю все необходимые документы и совершить все необходимые действия для государственной регистрации перехода права собственности.</w:t>
      </w:r>
    </w:p>
    <w:p w:rsidR="0013418A" w:rsidRPr="0013418A" w:rsidRDefault="0013418A" w:rsidP="0013418A">
      <w:pPr>
        <w:pStyle w:val="1"/>
        <w:numPr>
          <w:ilvl w:val="0"/>
          <w:numId w:val="1"/>
        </w:numPr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hAnsi="PT Serif" w:cs="Times New Roman"/>
          <w:color w:val="auto"/>
          <w:szCs w:val="20"/>
        </w:rPr>
        <w:t>Ответственность</w:t>
      </w:r>
      <w:r w:rsidRPr="0013418A">
        <w:rPr>
          <w:rFonts w:ascii="PT Serif" w:eastAsia="Calibri" w:hAnsi="PT Serif" w:cs="Times New Roman"/>
          <w:color w:val="auto"/>
          <w:szCs w:val="20"/>
        </w:rPr>
        <w:t xml:space="preserve"> сторон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За неисполнение либо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Споры, возникающие при исполнении настоящего договора, разрешаются сторонами путем переговоров между собой, а в случае не достижения согласия рассматриваются в Арбитражном суде Владимирской области либо в Октябрьском районном суде г. Владимира.</w:t>
      </w:r>
    </w:p>
    <w:p w:rsidR="0013418A" w:rsidRPr="0013418A" w:rsidRDefault="0013418A" w:rsidP="0013418A">
      <w:pPr>
        <w:pStyle w:val="1"/>
        <w:numPr>
          <w:ilvl w:val="0"/>
          <w:numId w:val="1"/>
        </w:numPr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eastAsia="Calibri" w:hAnsi="PT Serif" w:cs="Times New Roman"/>
          <w:color w:val="auto"/>
          <w:szCs w:val="20"/>
        </w:rPr>
        <w:t>Заключительные положения</w:t>
      </w:r>
    </w:p>
    <w:p w:rsidR="0013418A" w:rsidRPr="0013418A" w:rsidRDefault="0013418A" w:rsidP="0013418A">
      <w:pPr>
        <w:pStyle w:val="1"/>
        <w:numPr>
          <w:ilvl w:val="0"/>
          <w:numId w:val="0"/>
        </w:numPr>
        <w:ind w:left="360"/>
        <w:rPr>
          <w:rFonts w:ascii="PT Serif" w:eastAsia="Calibri" w:hAnsi="PT Serif" w:cs="Times New Roman"/>
          <w:color w:val="auto"/>
          <w:szCs w:val="20"/>
        </w:rPr>
      </w:pPr>
    </w:p>
    <w:p w:rsidR="0013418A" w:rsidRPr="0013418A" w:rsidRDefault="0013418A" w:rsidP="0013418A">
      <w:pPr>
        <w:pStyle w:val="11"/>
        <w:tabs>
          <w:tab w:val="clear" w:pos="360"/>
        </w:tabs>
        <w:spacing w:line="240" w:lineRule="auto"/>
        <w:ind w:left="-284"/>
        <w:jc w:val="both"/>
        <w:rPr>
          <w:rFonts w:ascii="PT Serif" w:eastAsia="Calibri" w:hAnsi="PT Serif" w:cs="Times New Roman"/>
          <w:szCs w:val="20"/>
          <w:lang w:val="ru-RU"/>
        </w:rPr>
      </w:pPr>
      <w:r w:rsidRPr="0013418A">
        <w:rPr>
          <w:rFonts w:ascii="PT Serif" w:eastAsia="Calibri" w:hAnsi="PT Serif" w:cs="Times New Roman"/>
          <w:szCs w:val="20"/>
          <w:lang w:val="ru-RU"/>
        </w:rPr>
        <w:t>Настоящий договор составлен в трех экземплярах, имеющих одинаковую юридическую силу для каждой из сторон.</w:t>
      </w:r>
    </w:p>
    <w:p w:rsidR="0013418A" w:rsidRPr="0013418A" w:rsidRDefault="0013418A" w:rsidP="0013418A">
      <w:pPr>
        <w:pStyle w:val="1"/>
        <w:numPr>
          <w:ilvl w:val="0"/>
          <w:numId w:val="0"/>
        </w:numPr>
        <w:ind w:left="360" w:hanging="360"/>
        <w:jc w:val="center"/>
        <w:rPr>
          <w:rFonts w:ascii="PT Serif" w:eastAsia="Calibri" w:hAnsi="PT Serif" w:cs="Times New Roman"/>
          <w:color w:val="auto"/>
          <w:szCs w:val="20"/>
        </w:rPr>
      </w:pPr>
      <w:r w:rsidRPr="0013418A">
        <w:rPr>
          <w:rFonts w:ascii="PT Serif" w:eastAsia="Calibri" w:hAnsi="PT Serif" w:cs="Times New Roman"/>
          <w:color w:val="auto"/>
          <w:szCs w:val="20"/>
        </w:rPr>
        <w:t>Реквизиты и подписи сторон:</w:t>
      </w:r>
    </w:p>
    <w:tbl>
      <w:tblPr>
        <w:tblW w:w="9781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5104"/>
        <w:gridCol w:w="4677"/>
      </w:tblGrid>
      <w:tr w:rsidR="0013418A" w:rsidRPr="0013418A" w:rsidTr="0013418A">
        <w:tc>
          <w:tcPr>
            <w:tcW w:w="5104" w:type="dxa"/>
            <w:shd w:val="clear" w:color="auto" w:fill="auto"/>
          </w:tcPr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b/>
                <w:lang w:eastAsia="ru-RU"/>
              </w:rPr>
            </w:pPr>
            <w:r w:rsidRPr="0013418A">
              <w:rPr>
                <w:rFonts w:ascii="PT Serif" w:eastAsia="PT Serif" w:hAnsi="PT Serif" w:cs="PT Serif"/>
                <w:b/>
                <w:lang w:eastAsia="ru-RU"/>
              </w:rPr>
              <w:t>«Продавец»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b/>
                <w:lang w:eastAsia="ru-RU"/>
              </w:rPr>
            </w:pPr>
            <w:r w:rsidRPr="0013418A">
              <w:rPr>
                <w:rFonts w:ascii="PT Serif" w:eastAsia="PT Serif" w:hAnsi="PT Serif" w:cs="PT Serif"/>
                <w:b/>
                <w:lang w:eastAsia="ru-RU"/>
              </w:rPr>
              <w:t>ООО «Неолайн рус»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 xml:space="preserve">Юридический адрес: </w:t>
            </w:r>
            <w:r w:rsidRPr="0013418A">
              <w:rPr>
                <w:rFonts w:ascii="PT Serif" w:eastAsia="Calibri" w:hAnsi="PT Serif" w:cs="Times New Roman"/>
                <w:color w:val="333333"/>
              </w:rPr>
              <w:t>123182, г.Москва, 4-й Красногорский пр-д, д. 2/4, стр.1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 xml:space="preserve"> ИНН  7734652700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ОГРН 1117746173918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КПП 773401001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к/с 30101810000000000602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ВЛАДИМИРСКОЕ ОТДЕЛЕНИЕ №8611 ПАО СБЕРБАНК г. Владимир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БИК 041708602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р/с 40702810410000003176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 xml:space="preserve">Конкурсный управляющий </w:t>
            </w:r>
          </w:p>
          <w:p w:rsidR="0013418A" w:rsidRPr="0013418A" w:rsidRDefault="0013418A" w:rsidP="0013418A">
            <w:pPr>
              <w:spacing w:after="0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>ООО «Неолайн рус»</w:t>
            </w:r>
          </w:p>
          <w:p w:rsidR="0013418A" w:rsidRPr="0013418A" w:rsidRDefault="0013418A" w:rsidP="00134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PT Serif" w:eastAsia="PT Serif" w:hAnsi="PT Serif" w:cs="PT Serif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 xml:space="preserve">                                            </w:t>
            </w:r>
          </w:p>
          <w:p w:rsidR="0013418A" w:rsidRPr="0013418A" w:rsidRDefault="0013418A" w:rsidP="00134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PT Serif" w:eastAsia="PT Serif" w:hAnsi="PT Serif" w:cs="PT Serif"/>
                <w:lang w:eastAsia="ru-RU"/>
              </w:rPr>
            </w:pPr>
          </w:p>
          <w:p w:rsidR="0013418A" w:rsidRPr="0013418A" w:rsidRDefault="0013418A" w:rsidP="00134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PT Serif" w:eastAsia="Times New Roman" w:hAnsi="PT Serif" w:cs="Times New Roman"/>
                <w:lang w:eastAsia="ru-RU"/>
              </w:rPr>
            </w:pPr>
            <w:r w:rsidRPr="0013418A">
              <w:rPr>
                <w:rFonts w:ascii="PT Serif" w:eastAsia="PT Serif" w:hAnsi="PT Serif" w:cs="PT Serif"/>
                <w:lang w:eastAsia="ru-RU"/>
              </w:rPr>
              <w:t xml:space="preserve">                                                             Гусаров Р.А.</w:t>
            </w:r>
          </w:p>
        </w:tc>
        <w:tc>
          <w:tcPr>
            <w:tcW w:w="4677" w:type="dxa"/>
            <w:shd w:val="clear" w:color="auto" w:fill="auto"/>
          </w:tcPr>
          <w:p w:rsidR="0013418A" w:rsidRPr="0013418A" w:rsidRDefault="0013418A" w:rsidP="001341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PT Serif" w:eastAsia="Times New Roman" w:hAnsi="PT Serif" w:cs="Times New Roman"/>
                <w:b/>
                <w:lang w:eastAsia="ru-RU"/>
              </w:rPr>
            </w:pPr>
            <w:r w:rsidRPr="0013418A">
              <w:rPr>
                <w:rFonts w:ascii="PT Serif" w:eastAsia="Times New Roman" w:hAnsi="PT Serif" w:cs="Times New Roman"/>
                <w:b/>
                <w:lang w:eastAsia="ru-RU"/>
              </w:rPr>
              <w:t>«Покупатель»:</w:t>
            </w: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ind w:right="882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ind w:right="882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jc w:val="center"/>
              <w:rPr>
                <w:rFonts w:ascii="PT Serif" w:eastAsia="Times New Roman" w:hAnsi="PT Serif" w:cs="Times New Roman"/>
                <w:lang w:eastAsia="ru-RU"/>
              </w:rPr>
            </w:pPr>
            <w:r w:rsidRPr="0013418A">
              <w:rPr>
                <w:rFonts w:ascii="PT Serif" w:eastAsia="Times New Roman" w:hAnsi="PT Serif" w:cs="Times New Roman"/>
                <w:lang w:eastAsia="ru-RU"/>
              </w:rPr>
              <w:t xml:space="preserve">                                           </w:t>
            </w: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jc w:val="center"/>
              <w:rPr>
                <w:rFonts w:ascii="PT Serif" w:eastAsia="Times New Roman" w:hAnsi="PT Serif" w:cs="Times New Roman"/>
                <w:lang w:eastAsia="ru-RU"/>
              </w:rPr>
            </w:pPr>
            <w:r w:rsidRPr="0013418A">
              <w:rPr>
                <w:rFonts w:ascii="PT Serif" w:eastAsia="Times New Roman" w:hAnsi="PT Serif" w:cs="Times New Roman"/>
                <w:lang w:eastAsia="ru-RU"/>
              </w:rPr>
              <w:t xml:space="preserve">                                        </w:t>
            </w: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jc w:val="center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jc w:val="center"/>
              <w:rPr>
                <w:rFonts w:ascii="PT Serif" w:eastAsia="Times New Roman" w:hAnsi="PT Serif" w:cs="Times New Roman"/>
                <w:lang w:eastAsia="ru-RU"/>
              </w:rPr>
            </w:pPr>
          </w:p>
          <w:p w:rsidR="0013418A" w:rsidRPr="0013418A" w:rsidRDefault="0013418A" w:rsidP="0013418A">
            <w:pPr>
              <w:widowControl w:val="0"/>
              <w:tabs>
                <w:tab w:val="left" w:pos="252"/>
              </w:tabs>
              <w:suppressAutoHyphens/>
              <w:spacing w:after="0"/>
              <w:jc w:val="center"/>
              <w:rPr>
                <w:rFonts w:ascii="PT Serif" w:eastAsia="Times New Roman" w:hAnsi="PT Serif" w:cs="Times New Roman"/>
                <w:lang w:eastAsia="ru-RU"/>
              </w:rPr>
            </w:pPr>
          </w:p>
        </w:tc>
      </w:tr>
    </w:tbl>
    <w:p w:rsidR="0013418A" w:rsidRPr="0013418A" w:rsidRDefault="0013418A" w:rsidP="0013418A">
      <w:pPr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Pr="0013418A" w:rsidRDefault="0013418A" w:rsidP="0013418A">
      <w:pPr>
        <w:jc w:val="right"/>
        <w:rPr>
          <w:rFonts w:ascii="PT Serif" w:hAnsi="PT Serif"/>
          <w:szCs w:val="20"/>
        </w:rPr>
      </w:pPr>
    </w:p>
    <w:p w:rsidR="0013418A" w:rsidRPr="0013418A" w:rsidRDefault="0013418A" w:rsidP="0013418A">
      <w:pPr>
        <w:spacing w:after="0"/>
        <w:jc w:val="right"/>
        <w:rPr>
          <w:rFonts w:ascii="PT Serif" w:eastAsia="Arial" w:hAnsi="PT Serif" w:cs="Calibri"/>
          <w:b/>
          <w:color w:val="000000"/>
          <w:szCs w:val="20"/>
          <w:lang w:eastAsia="ru-RU"/>
        </w:rPr>
      </w:pPr>
      <w:r w:rsidRPr="0013418A">
        <w:rPr>
          <w:rFonts w:ascii="PT Serif" w:eastAsia="Arial" w:hAnsi="PT Serif" w:cs="Calibri"/>
          <w:b/>
          <w:color w:val="000000"/>
          <w:szCs w:val="20"/>
          <w:lang w:eastAsia="ru-RU"/>
        </w:rPr>
        <w:t>Приложение № 1</w:t>
      </w:r>
    </w:p>
    <w:p w:rsidR="0013418A" w:rsidRPr="0013418A" w:rsidRDefault="0013418A" w:rsidP="0013418A">
      <w:pPr>
        <w:spacing w:after="0"/>
        <w:jc w:val="right"/>
        <w:rPr>
          <w:rFonts w:ascii="PT Serif" w:eastAsia="Arial" w:hAnsi="PT Serif" w:cs="Calibri"/>
          <w:color w:val="000000"/>
          <w:szCs w:val="20"/>
          <w:lang w:eastAsia="ru-RU"/>
        </w:rPr>
      </w:pPr>
      <w:r w:rsidRPr="0013418A">
        <w:rPr>
          <w:rFonts w:ascii="PT Serif" w:eastAsia="Arial" w:hAnsi="PT Serif" w:cs="Calibri"/>
          <w:color w:val="000000"/>
          <w:szCs w:val="20"/>
          <w:lang w:eastAsia="ru-RU"/>
        </w:rPr>
        <w:t>к договору купли-продажи</w:t>
      </w:r>
    </w:p>
    <w:p w:rsidR="0013418A" w:rsidRPr="0013418A" w:rsidRDefault="0013418A" w:rsidP="0013418A">
      <w:pPr>
        <w:spacing w:after="0"/>
        <w:jc w:val="right"/>
        <w:rPr>
          <w:rFonts w:ascii="PT Serif" w:eastAsia="Arial" w:hAnsi="PT Serif" w:cs="Calibri"/>
          <w:color w:val="000000"/>
          <w:szCs w:val="20"/>
          <w:lang w:eastAsia="ru-RU"/>
        </w:rPr>
      </w:pPr>
      <w:r w:rsidRPr="0013418A">
        <w:rPr>
          <w:rFonts w:ascii="PT Serif" w:eastAsia="Arial" w:hAnsi="PT Serif" w:cs="Calibri"/>
          <w:color w:val="000000"/>
          <w:szCs w:val="20"/>
          <w:lang w:eastAsia="ru-RU"/>
        </w:rPr>
        <w:t>от «__» __ 2021 г.</w:t>
      </w:r>
    </w:p>
    <w:p w:rsidR="0013418A" w:rsidRPr="0013418A" w:rsidRDefault="0013418A" w:rsidP="0013418A">
      <w:pPr>
        <w:spacing w:after="0"/>
        <w:jc w:val="right"/>
        <w:rPr>
          <w:rFonts w:ascii="PT Serif" w:eastAsia="Arial" w:hAnsi="PT Serif" w:cs="Calibri"/>
          <w:b/>
          <w:color w:val="000000"/>
          <w:szCs w:val="20"/>
          <w:lang w:eastAsia="ru-RU"/>
        </w:rPr>
      </w:pPr>
    </w:p>
    <w:p w:rsidR="0013418A" w:rsidRPr="0013418A" w:rsidRDefault="0013418A" w:rsidP="0013418A">
      <w:pPr>
        <w:spacing w:after="0"/>
        <w:jc w:val="right"/>
        <w:rPr>
          <w:rFonts w:ascii="PT Serif" w:eastAsia="Arial" w:hAnsi="PT Serif" w:cs="Calibri"/>
          <w:b/>
          <w:color w:val="000000"/>
          <w:szCs w:val="20"/>
          <w:lang w:eastAsia="ru-RU"/>
        </w:rPr>
      </w:pPr>
    </w:p>
    <w:tbl>
      <w:tblPr>
        <w:tblStyle w:val="4"/>
        <w:tblW w:w="9782" w:type="dxa"/>
        <w:tblInd w:w="-431" w:type="dxa"/>
        <w:tblLook w:val="04A0" w:firstRow="1" w:lastRow="0" w:firstColumn="1" w:lastColumn="0" w:noHBand="0" w:noVBand="1"/>
      </w:tblPr>
      <w:tblGrid>
        <w:gridCol w:w="823"/>
        <w:gridCol w:w="8959"/>
      </w:tblGrid>
      <w:tr w:rsidR="0013418A" w:rsidRPr="0013418A" w:rsidTr="0026725C">
        <w:trPr>
          <w:trHeight w:val="655"/>
        </w:trPr>
        <w:tc>
          <w:tcPr>
            <w:tcW w:w="823" w:type="dxa"/>
            <w:shd w:val="clear" w:color="auto" w:fill="D9D9D9"/>
          </w:tcPr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№ лота</w:t>
            </w:r>
          </w:p>
        </w:tc>
        <w:tc>
          <w:tcPr>
            <w:tcW w:w="8959" w:type="dxa"/>
            <w:shd w:val="clear" w:color="auto" w:fill="D9D9D9"/>
          </w:tcPr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Наименование имущества</w:t>
            </w:r>
          </w:p>
        </w:tc>
      </w:tr>
      <w:tr w:rsidR="0013418A" w:rsidRPr="0013418A" w:rsidTr="0026725C">
        <w:trPr>
          <w:trHeight w:val="2024"/>
        </w:trPr>
        <w:tc>
          <w:tcPr>
            <w:tcW w:w="823" w:type="dxa"/>
          </w:tcPr>
          <w:p w:rsidR="0013418A" w:rsidRPr="0013418A" w:rsidRDefault="0013418A" w:rsidP="0026725C">
            <w:pPr>
              <w:ind w:left="405"/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6</w:t>
            </w:r>
          </w:p>
        </w:tc>
        <w:tc>
          <w:tcPr>
            <w:tcW w:w="8959" w:type="dxa"/>
          </w:tcPr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Кабель питания и крепление для подключения к блоку предохранителей видеорегистраторов X72/X73, код (номенклатурный номер): ТД000001586, количество: 40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Чехол для хранения гибрида, радар-детектора, видеорегистратора марки Neoline, код (номенклатурный номер): ТД000000779, количество: 115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Трансмиттер Neoline Bliss FM, код (номенклатурный номер): ТД000000726, количество: 11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Кейс для хранения устройств и аксессуаров Neoline Case L (25 x 15 x 7,5 см), код (номенклатурный номер): ТД000001640, количество: 310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Кейс для хранения устройств и аксессуаров Neoline Case M (16 x 12 x 7 см), код (номенклатурный номер): ТД000001639, количество: 691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Кейс для хранения устройств и аксессуаров Neoline Case S (15 x 8 x 5 см), код (номенклатурный номер): ТД000001638, количество: 786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Droid FM, код (номенклатурный номер): ТД000000619, количество: 10 шт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Ellipse FM, код (номенклатурный номер): ТД000000622, количество: 18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EVO Z1, код (номенклатурный номер): ТД000000801, количество: 39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Держатель для телефона магнитный Neoline Fixit M2S (3M-скотч), код (номенклатурный номер): ТД000001510, количество: 730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Держатель для телефона магнитный Neoline Fixit M2V (в дефлектор), код (номенклатурный номер): ТД000001511, количество: 358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Держатель для телефона магнитный Neoline Fixit M3S (3М-скотч), код (номенклатурный номер): ТД000001515, количество: 313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Fixit M6, код (номенклатурный номер): ТД000000694, количество: 282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Держатель для телефона магнитный Neoline Fixit Qi M2 с функцией беспроводной зарядки, код (номенклатурный номер): ТД000001512, количество: 1 712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Держатель для телефона магнитный Neoline Fixit Qi С4 с функцией беспроводной зарядки, код (номенклатурный номер): ТД000001514, количество: 234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Кабель питания для гибридов Neoline Fuse Cord 3 pin, код (номенклатурный номер): ТД000001516, количество: 41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Видеорегистратор Neoline G-Tech X37, код (номенклатурный номер): ТД000000835, количество: 30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G-Tech X52 Dual, код (номенклатурный номер): ТД000000859, количество: 133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lastRenderedPageBreak/>
              <w:t xml:space="preserve">Видеорегистратор Neoline G-Tech X53 Dual, код (номенклатурный номер): ТД000000863, количество: 16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Видеорегистратор Neoline G-Tech X72, код (номенклатурный номер): ТД000001521, количество: 24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Видеорегистратор Neoline G-Tech X74 Speedcam, код (номенклатурный номер): ТД000001601, количество: 45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Крепление к лобовому стеклу на 3M скотче с активной зарядкой Neoline H91 3M Power для Гибридов серии Х-СОР 9100, код (номенклатурный номер): ТД000000837, количество: 104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Магнитное крепление к лобовому стеклу на 3M скотче с активной зарядкой Neoline H92 3M Magnet для Гибридов серии Х-СОР 9200, код (номенклатурный номер): ТД000001578, количество: 16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Jump Starter 500A, код (номенклатурный номер): ТД000000869, количество: 39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Jump Starter 80, код (номенклатурный номер): ТД000000669, количество: 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Neoline Jump Starter 850A , код (номенклатурный номер): ТД000000868, количество: 29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GPS-Навигатор Neoline Moto 2 c ПО Навител Навигатор, код (номенклатурный номер): ТД000000871, количество: 295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Трансмиттер Neoline Rave FM, код (номенклатурный номер): ТД000000796, количество: 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SL-200 Разветвитель на 2 розетки, код (номенклатурный номер): ТД000000787, количество: 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SL-210  Разветвитель на 2 розетки 1 USB, код (номенклатурный номер): ТД000000753, количество 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SL-211   Разветвитель на 2 прикуривателя 1 USB с кабелем, код (номенклатурный номер): ТД000000754, количество: 2 696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SL-220  Разветвитель на 2 розетки 2 USB, код (номенклатурный номер): ТД000000756, количество: 3 005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SL-300  Разветвитель на 3 розетки, код (номенклатурный номер): ТД000000757, количество: 3 101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Neoline SL-321 разветвитель на 3 розетки и 2 USB с кабелем, код (номенклатурный номер): ТД000000816, количество: 883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Автомобильный FM-трансмиттер  Neoline Space FM, код (номенклатурный номер): ТД000001509, количество: 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Neoline Volter Micro USB Универсальное автомобильное ЗУ, код (номенклатурный номер): ТД000000529, количество: 3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Трансмиттер Neoline Wave FM, код (номенклатурный номер): ТД000000798, количество: 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S22, код (номенклатурный номер): ТД000001520, количество: 12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S29, код (номенклатурный номер): ТД000000849, количество: 77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lastRenderedPageBreak/>
              <w:t>Видеорегистратор Neoline Wide S31, код (номенклатурный номер): ТД000000889, количество: 118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S33, код (номенклатурный номер): ТД000000790, количество: 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S35, код (номенклатурный номер): ТД000000729, количество: 7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S39 Night Vision, код (номенклатурный номер): ТД000000838, количество: 110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Видеорегистратор Neoline Wide S45 Dual, код (номенклатурный номер): ТД000000789, количество: 10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S49 Dual, код (номенклатурный номер): ТД000000848, количество: 69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Видеорегистратор Neoline Wide S55, код (номенклатурный номер): ТД000000851, количество: 38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3100, код (номенклатурный номер): ТД000000839, количество: 52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3700, код (номенклатурный номер): ТД000000719, количество: 28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Радар-детектор Neoline X-COP 4000, код (номенклатурный номер): ТД000000720, количество: 38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Радар-детектор Neoline X-COP 4100, код (номенклатурный номер): ТД000000857, количество: 45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4200, код (номенклатурный номер): ТД000000858, количество: 23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4500, код (номенклатурный номер): ТД000000722, количество: 322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5500, код (номенклатурный номер): ТД000000636, количество: 691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Радар-детектор Neoline X-COP 5600, код (номенклатурный номер): ТД000000788, количество: 16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5700, код (номенклатурный номер): ТД000000795, количество: 22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7500, код (номенклатурный номер): ТД000000558, количество: 99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Радар-детектор Neoline X-COP 8500, код (номенклатурный номер): ТД000000618, количество:  265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9000, код (номенклатурный номер): ТД000000750, количество: 118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9000c, код (номенклатурный номер): ТД000000864, количество: 56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9100, код (номенклатурный номер): ТД000000802, количество: 47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lastRenderedPageBreak/>
              <w:t xml:space="preserve">Гибрид радар-детектора и видеорегистратора Neoline X-COP 9200, код (номенклатурный номер): ТД000001490, количество: 5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Гибрид радар-детектора и видеорегистратора Neoline X-COP 9500, код (номенклатурный номер): ТД000000648, количество: 26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9500s, код (номенклатурный номер): ТД000000695, количество: 22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9700, код (номенклатурный номер): ТД000000723, количество: 19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Гибрид радар-детектора и видеорегистратора Neoline X-COP 9700s, код (номенклатурный номер): ТД000000865, количество: 3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Крепление к лобовому стеклу для радар-детекторов Х-СОР Neoline X-COP Holder, код (номенклатурный номер): ТД000000617, количество: 65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Прорезиненный магнит на торпедо автомобиля Neoline X-COP Magnet, код (номенклатурный номер): ТД000000671, количество: 220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Силиконовый коврик на торпедо автомобиля Neoline X-COP Pad, код (номенклатурный номер): ТД000000626, количество: 371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Радарный блок под капот автомобиля Neoline X-COP R050 для видеорегистратора Neoline X-COP R700, код (номенклатурный номер): ТД000001422, количество: 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Гибрид радар-детектора и видеорегистратора с внешним радарным блоком Neoline X-COP R750, код (номенклатурный номер): ТД000000867,количество: 1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 xml:space="preserve">Переотражатель радиосиганала для Neoline X-COP S300 и R750, код (номенклатурный номер): ТД000000891, количество: 45 шт. 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Крепление на солнцезащитный козырек для радар-детекторов серии Neoline X-COP Pad, код (номенклатурный номер): ТД000000855, количество: 141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Автомобильный инвертор Neoline 1000W, код (номенклатурный номер): ТД000000631, количество: 110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Автомобильный инвертор Neoline 1500W, код (номенклатурный номер): ТД000000632, количество: 28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Автомобильный инвертор Neoline 200W, код (номенклатурный номер): ТД000000633, количество: 19 шт.</w:t>
            </w:r>
          </w:p>
          <w:p w:rsidR="0013418A" w:rsidRPr="0013418A" w:rsidRDefault="0013418A" w:rsidP="0026725C">
            <w:pPr>
              <w:jc w:val="center"/>
              <w:rPr>
                <w:rFonts w:ascii="PT Serif" w:hAnsi="PT Serif" w:cs="Calibri"/>
              </w:rPr>
            </w:pPr>
            <w:r w:rsidRPr="0013418A">
              <w:rPr>
                <w:rFonts w:ascii="PT Serif" w:hAnsi="PT Serif" w:cs="Calibri"/>
              </w:rPr>
              <w:t>Автомобильный инвертор Neoline 500W, код (номенклатурный номер): ТД000000630, количество: 5 шт.</w:t>
            </w:r>
          </w:p>
        </w:tc>
      </w:tr>
    </w:tbl>
    <w:p w:rsidR="0013418A" w:rsidRPr="0013418A" w:rsidRDefault="0013418A" w:rsidP="0013418A">
      <w:pPr>
        <w:rPr>
          <w:rFonts w:ascii="PT Serif" w:hAnsi="PT Serif"/>
          <w:szCs w:val="20"/>
        </w:rPr>
      </w:pPr>
    </w:p>
    <w:tbl>
      <w:tblPr>
        <w:tblStyle w:val="110"/>
        <w:tblW w:w="992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4712"/>
      </w:tblGrid>
      <w:tr w:rsidR="0013418A" w:rsidRPr="0013418A" w:rsidTr="0026725C">
        <w:tc>
          <w:tcPr>
            <w:tcW w:w="5212" w:type="dxa"/>
          </w:tcPr>
          <w:p w:rsidR="0013418A" w:rsidRPr="0013418A" w:rsidRDefault="0013418A" w:rsidP="0026725C">
            <w:pPr>
              <w:jc w:val="both"/>
              <w:rPr>
                <w:rFonts w:ascii="PT Serif" w:eastAsia="PT Serif" w:hAnsi="PT Serif" w:cs="PT Serif"/>
                <w:b/>
              </w:rPr>
            </w:pPr>
            <w:r w:rsidRPr="0013418A">
              <w:rPr>
                <w:rFonts w:ascii="PT Serif" w:eastAsia="PT Serif" w:hAnsi="PT Serif" w:cs="PT Serif"/>
                <w:b/>
              </w:rPr>
              <w:t>«Продавец»</w:t>
            </w:r>
          </w:p>
          <w:p w:rsidR="0013418A" w:rsidRPr="004B3D44" w:rsidRDefault="0013418A" w:rsidP="0026725C">
            <w:pPr>
              <w:jc w:val="both"/>
              <w:rPr>
                <w:rFonts w:ascii="PT Serif" w:eastAsia="PT Serif" w:hAnsi="PT Serif" w:cs="PT Serif"/>
                <w:b/>
              </w:rPr>
            </w:pPr>
            <w:r w:rsidRPr="0013418A">
              <w:rPr>
                <w:rFonts w:ascii="PT Serif" w:eastAsia="PT Serif" w:hAnsi="PT Serif" w:cs="PT Serif"/>
                <w:b/>
              </w:rPr>
              <w:t>ООО «Неолайн рус»</w:t>
            </w:r>
          </w:p>
          <w:p w:rsidR="0013418A" w:rsidRPr="0013418A" w:rsidRDefault="0013418A" w:rsidP="0026725C">
            <w:pPr>
              <w:jc w:val="both"/>
              <w:rPr>
                <w:rFonts w:ascii="PT Serif" w:eastAsia="PT Serif" w:hAnsi="PT Serif" w:cs="PT Serif"/>
              </w:rPr>
            </w:pPr>
            <w:r w:rsidRPr="0013418A">
              <w:rPr>
                <w:rFonts w:ascii="PT Serif" w:eastAsia="PT Serif" w:hAnsi="PT Serif" w:cs="PT Serif"/>
              </w:rPr>
              <w:t xml:space="preserve">Конкурсный управляющий </w:t>
            </w:r>
          </w:p>
          <w:p w:rsidR="0013418A" w:rsidRDefault="0013418A" w:rsidP="004B3D44">
            <w:pPr>
              <w:jc w:val="both"/>
              <w:rPr>
                <w:rFonts w:ascii="PT Serif" w:eastAsia="PT Serif" w:hAnsi="PT Serif" w:cs="PT Serif"/>
              </w:rPr>
            </w:pPr>
            <w:r w:rsidRPr="0013418A">
              <w:rPr>
                <w:rFonts w:ascii="PT Serif" w:eastAsia="PT Serif" w:hAnsi="PT Serif" w:cs="PT Serif"/>
              </w:rPr>
              <w:t>ООО «Неолайн рус</w:t>
            </w:r>
            <w:r w:rsidR="004B3D44">
              <w:rPr>
                <w:rFonts w:ascii="PT Serif" w:eastAsia="PT Serif" w:hAnsi="PT Serif" w:cs="PT Serif"/>
              </w:rPr>
              <w:t>»</w:t>
            </w:r>
          </w:p>
          <w:p w:rsidR="004B3D44" w:rsidRPr="0013418A" w:rsidRDefault="004B3D44" w:rsidP="004B3D44">
            <w:pPr>
              <w:jc w:val="both"/>
              <w:rPr>
                <w:rFonts w:ascii="PT Serif" w:eastAsia="PT Serif" w:hAnsi="PT Serif" w:cs="PT Serif"/>
              </w:rPr>
            </w:pPr>
          </w:p>
          <w:p w:rsidR="0013418A" w:rsidRPr="0013418A" w:rsidRDefault="0013418A" w:rsidP="002672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both"/>
              <w:rPr>
                <w:rFonts w:ascii="PT Serif" w:hAnsi="PT Serif"/>
              </w:rPr>
            </w:pPr>
            <w:r w:rsidRPr="0013418A">
              <w:rPr>
                <w:rFonts w:ascii="PT Serif" w:eastAsia="PT Serif" w:hAnsi="PT Serif" w:cs="PT Serif"/>
              </w:rPr>
              <w:t xml:space="preserve">                                                             Гусаров Р.А.</w:t>
            </w:r>
          </w:p>
        </w:tc>
        <w:tc>
          <w:tcPr>
            <w:tcW w:w="4712" w:type="dxa"/>
          </w:tcPr>
          <w:p w:rsidR="0013418A" w:rsidRPr="0013418A" w:rsidRDefault="0013418A" w:rsidP="002672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both"/>
              <w:rPr>
                <w:rFonts w:ascii="PT Serif" w:hAnsi="PT Serif"/>
                <w:b/>
              </w:rPr>
            </w:pPr>
            <w:r w:rsidRPr="0013418A">
              <w:rPr>
                <w:rFonts w:ascii="PT Serif" w:hAnsi="PT Serif"/>
                <w:b/>
              </w:rPr>
              <w:t>«Покупатель»:</w:t>
            </w:r>
          </w:p>
          <w:p w:rsidR="0013418A" w:rsidRPr="0013418A" w:rsidRDefault="0013418A" w:rsidP="0026725C">
            <w:pPr>
              <w:widowControl w:val="0"/>
              <w:tabs>
                <w:tab w:val="left" w:pos="252"/>
              </w:tabs>
              <w:suppressAutoHyphens/>
              <w:ind w:right="882"/>
              <w:rPr>
                <w:rFonts w:ascii="PT Serif" w:hAnsi="PT Serif"/>
              </w:rPr>
            </w:pPr>
          </w:p>
          <w:p w:rsidR="0013418A" w:rsidRPr="0013418A" w:rsidRDefault="0013418A" w:rsidP="0026725C">
            <w:pPr>
              <w:widowControl w:val="0"/>
              <w:tabs>
                <w:tab w:val="left" w:pos="252"/>
              </w:tabs>
              <w:suppressAutoHyphens/>
              <w:ind w:right="882"/>
              <w:rPr>
                <w:rFonts w:ascii="PT Serif" w:hAnsi="PT Serif"/>
              </w:rPr>
            </w:pPr>
          </w:p>
          <w:p w:rsidR="0013418A" w:rsidRPr="0013418A" w:rsidRDefault="0013418A" w:rsidP="0026725C">
            <w:pPr>
              <w:widowControl w:val="0"/>
              <w:tabs>
                <w:tab w:val="left" w:pos="252"/>
              </w:tabs>
              <w:suppressAutoHyphens/>
              <w:rPr>
                <w:rFonts w:ascii="PT Serif" w:hAnsi="PT Serif"/>
              </w:rPr>
            </w:pPr>
          </w:p>
          <w:p w:rsidR="0013418A" w:rsidRPr="0013418A" w:rsidRDefault="0013418A" w:rsidP="0026725C">
            <w:pPr>
              <w:widowControl w:val="0"/>
              <w:tabs>
                <w:tab w:val="left" w:pos="252"/>
              </w:tabs>
              <w:suppressAutoHyphens/>
              <w:jc w:val="center"/>
              <w:rPr>
                <w:rFonts w:ascii="PT Serif" w:hAnsi="PT Serif"/>
              </w:rPr>
            </w:pPr>
            <w:r w:rsidRPr="0013418A">
              <w:rPr>
                <w:rFonts w:ascii="PT Serif" w:hAnsi="PT Serif"/>
              </w:rPr>
              <w:t xml:space="preserve">                                           </w:t>
            </w:r>
          </w:p>
          <w:p w:rsidR="0013418A" w:rsidRPr="0013418A" w:rsidRDefault="0013418A" w:rsidP="004B3D44">
            <w:pPr>
              <w:widowControl w:val="0"/>
              <w:tabs>
                <w:tab w:val="left" w:pos="252"/>
              </w:tabs>
              <w:suppressAutoHyphens/>
              <w:jc w:val="center"/>
              <w:rPr>
                <w:rFonts w:ascii="PT Serif" w:hAnsi="PT Serif"/>
              </w:rPr>
            </w:pPr>
            <w:r w:rsidRPr="0013418A">
              <w:rPr>
                <w:rFonts w:ascii="PT Serif" w:hAnsi="PT Serif"/>
              </w:rPr>
              <w:t xml:space="preserve">                                        </w:t>
            </w:r>
          </w:p>
        </w:tc>
      </w:tr>
    </w:tbl>
    <w:p w:rsidR="00B3199A" w:rsidRPr="0013418A" w:rsidRDefault="00B3199A">
      <w:pPr>
        <w:rPr>
          <w:rFonts w:ascii="PT Serif" w:hAnsi="PT Serif"/>
          <w:szCs w:val="20"/>
        </w:rPr>
      </w:pPr>
      <w:bookmarkStart w:id="3" w:name="_GoBack"/>
      <w:bookmarkEnd w:id="3"/>
    </w:p>
    <w:sectPr w:rsidR="00B3199A" w:rsidRPr="0013418A" w:rsidSect="0013418A">
      <w:headerReference w:type="even" r:id="rId6"/>
      <w:footerReference w:type="default" r:id="rId7"/>
      <w:pgSz w:w="11906" w:h="16838"/>
      <w:pgMar w:top="851" w:right="850" w:bottom="0" w:left="1701" w:header="708" w:footer="355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sine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8408727"/>
      <w:docPartObj>
        <w:docPartGallery w:val="Page Numbers (Bottom of Page)"/>
        <w:docPartUnique/>
      </w:docPartObj>
    </w:sdtPr>
    <w:sdtEndPr>
      <w:rPr>
        <w:rFonts w:ascii="PT Serif" w:hAnsi="PT Serif"/>
        <w:sz w:val="18"/>
        <w:szCs w:val="18"/>
      </w:rPr>
    </w:sdtEndPr>
    <w:sdtContent>
      <w:p w:rsidR="00A20F3F" w:rsidRPr="00A20F3F" w:rsidRDefault="004B3D44">
        <w:pPr>
          <w:pStyle w:val="a5"/>
          <w:jc w:val="right"/>
          <w:rPr>
            <w:rFonts w:ascii="PT Serif" w:hAnsi="PT Serif"/>
            <w:sz w:val="18"/>
            <w:szCs w:val="18"/>
          </w:rPr>
        </w:pPr>
        <w:r w:rsidRPr="00A20F3F">
          <w:rPr>
            <w:rFonts w:ascii="PT Serif" w:hAnsi="PT Serif"/>
            <w:sz w:val="18"/>
            <w:szCs w:val="18"/>
          </w:rPr>
          <w:fldChar w:fldCharType="begin"/>
        </w:r>
        <w:r w:rsidRPr="00A20F3F">
          <w:rPr>
            <w:rFonts w:ascii="PT Serif" w:hAnsi="PT Serif"/>
            <w:sz w:val="18"/>
            <w:szCs w:val="18"/>
          </w:rPr>
          <w:instrText>PAGE   \* MERGEFORMAT</w:instrText>
        </w:r>
        <w:r w:rsidRPr="00A20F3F">
          <w:rPr>
            <w:rFonts w:ascii="PT Serif" w:hAnsi="PT Serif"/>
            <w:sz w:val="18"/>
            <w:szCs w:val="18"/>
          </w:rPr>
          <w:fldChar w:fldCharType="separate"/>
        </w:r>
        <w:r>
          <w:rPr>
            <w:rFonts w:ascii="PT Serif" w:hAnsi="PT Serif"/>
            <w:noProof/>
            <w:sz w:val="18"/>
            <w:szCs w:val="18"/>
          </w:rPr>
          <w:t>6</w:t>
        </w:r>
        <w:r w:rsidRPr="00A20F3F">
          <w:rPr>
            <w:rFonts w:ascii="PT Serif" w:hAnsi="PT Serif"/>
            <w:sz w:val="18"/>
            <w:szCs w:val="18"/>
          </w:rPr>
          <w:fldChar w:fldCharType="end"/>
        </w:r>
      </w:p>
    </w:sdtContent>
  </w:sdt>
  <w:p w:rsidR="00A20F3F" w:rsidRDefault="004B3D44">
    <w:pPr>
      <w:pStyle w:val="a5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EEF" w:rsidRDefault="004B3D44">
    <w:pPr>
      <w:pStyle w:val="a3"/>
    </w:pPr>
    <w:r>
      <w:rPr>
        <w:noProof/>
        <w:lang w:eastAsia="ru-RU"/>
      </w:rPr>
      <w:drawing>
        <wp:inline distT="0" distB="0" distL="0" distR="0" wp14:anchorId="5BD64BEA" wp14:editId="472B3C81">
          <wp:extent cx="5934075" cy="8401050"/>
          <wp:effectExtent l="0" t="0" r="9525" b="0"/>
          <wp:docPr id="3" name="Рисунок 3" descr="D:\sol\клиенты\Д\Деловое решение\стиль\отчет\отче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sol\клиенты\Д\Деловое решение\стиль\отчет\отчет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840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56827"/>
    <w:multiLevelType w:val="multilevel"/>
    <w:tmpl w:val="76FC0B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11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7C047586"/>
    <w:multiLevelType w:val="multilevel"/>
    <w:tmpl w:val="843A3DE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F22"/>
    <w:rsid w:val="0013418A"/>
    <w:rsid w:val="00155F22"/>
    <w:rsid w:val="001D55E0"/>
    <w:rsid w:val="004B3D44"/>
    <w:rsid w:val="009E303A"/>
    <w:rsid w:val="00B3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031DC"/>
  <w15:chartTrackingRefBased/>
  <w15:docId w15:val="{119D280E-A8C4-48A8-B06E-A779E4745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418A"/>
    <w:pPr>
      <w:spacing w:after="200" w:line="240" w:lineRule="auto"/>
    </w:pPr>
    <w:rPr>
      <w:rFonts w:eastAsiaTheme="minorEastAs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18A"/>
    <w:pPr>
      <w:tabs>
        <w:tab w:val="center" w:pos="4677"/>
        <w:tab w:val="right" w:pos="9355"/>
      </w:tabs>
      <w:spacing w:after="0"/>
    </w:pPr>
    <w:rPr>
      <w:rFonts w:ascii="Segoe UI" w:hAnsi="Segoe UI"/>
      <w:sz w:val="18"/>
    </w:rPr>
  </w:style>
  <w:style w:type="character" w:customStyle="1" w:styleId="a4">
    <w:name w:val="Верхний колонтитул Знак"/>
    <w:basedOn w:val="a0"/>
    <w:link w:val="a3"/>
    <w:uiPriority w:val="99"/>
    <w:rsid w:val="0013418A"/>
    <w:rPr>
      <w:rFonts w:ascii="Segoe UI" w:eastAsiaTheme="minorEastAsia" w:hAnsi="Segoe UI"/>
      <w:sz w:val="18"/>
    </w:rPr>
  </w:style>
  <w:style w:type="paragraph" w:styleId="a5">
    <w:name w:val="footer"/>
    <w:basedOn w:val="a"/>
    <w:link w:val="a6"/>
    <w:uiPriority w:val="99"/>
    <w:unhideWhenUsed/>
    <w:rsid w:val="0013418A"/>
    <w:pPr>
      <w:tabs>
        <w:tab w:val="center" w:pos="4677"/>
        <w:tab w:val="right" w:pos="9355"/>
      </w:tabs>
      <w:spacing w:after="0"/>
      <w:jc w:val="center"/>
    </w:pPr>
    <w:rPr>
      <w:rFonts w:ascii="Segoe UI" w:hAnsi="Segoe UI"/>
    </w:rPr>
  </w:style>
  <w:style w:type="character" w:customStyle="1" w:styleId="a6">
    <w:name w:val="Нижний колонтитул Знак"/>
    <w:basedOn w:val="a0"/>
    <w:link w:val="a5"/>
    <w:uiPriority w:val="99"/>
    <w:rsid w:val="0013418A"/>
    <w:rPr>
      <w:rFonts w:ascii="Segoe UI" w:eastAsiaTheme="minorEastAsia" w:hAnsi="Segoe UI"/>
      <w:sz w:val="20"/>
    </w:rPr>
  </w:style>
  <w:style w:type="paragraph" w:styleId="a7">
    <w:name w:val="Title"/>
    <w:basedOn w:val="a"/>
    <w:next w:val="a"/>
    <w:link w:val="a8"/>
    <w:uiPriority w:val="8"/>
    <w:qFormat/>
    <w:rsid w:val="0013418A"/>
    <w:pPr>
      <w:pBdr>
        <w:bottom w:val="single" w:sz="8" w:space="4" w:color="5B9BD5" w:themeColor="accent1"/>
      </w:pBdr>
      <w:spacing w:after="300"/>
      <w:contextualSpacing/>
    </w:pPr>
    <w:rPr>
      <w:rFonts w:ascii="Segoe UI" w:eastAsiaTheme="majorEastAsia" w:hAnsi="Segoe UI" w:cstheme="majorBidi"/>
      <w:b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8"/>
    <w:rsid w:val="0013418A"/>
    <w:rPr>
      <w:rFonts w:ascii="Segoe UI" w:eastAsiaTheme="majorEastAsia" w:hAnsi="Segoe UI" w:cstheme="majorBidi"/>
      <w:b/>
      <w:spacing w:val="5"/>
      <w:kern w:val="28"/>
      <w:sz w:val="52"/>
      <w:szCs w:val="52"/>
    </w:rPr>
  </w:style>
  <w:style w:type="paragraph" w:customStyle="1" w:styleId="11">
    <w:name w:val="1.1.Заголовок"/>
    <w:basedOn w:val="a9"/>
    <w:qFormat/>
    <w:rsid w:val="0013418A"/>
    <w:pPr>
      <w:numPr>
        <w:ilvl w:val="1"/>
        <w:numId w:val="1"/>
      </w:numPr>
      <w:tabs>
        <w:tab w:val="num" w:pos="360"/>
      </w:tabs>
      <w:spacing w:line="276" w:lineRule="auto"/>
      <w:ind w:left="502" w:firstLine="0"/>
    </w:pPr>
    <w:rPr>
      <w:lang w:val="en-US"/>
    </w:rPr>
  </w:style>
  <w:style w:type="paragraph" w:customStyle="1" w:styleId="1">
    <w:name w:val="1.Заголовок"/>
    <w:basedOn w:val="a9"/>
    <w:qFormat/>
    <w:rsid w:val="0013418A"/>
    <w:pPr>
      <w:numPr>
        <w:numId w:val="2"/>
      </w:numPr>
      <w:tabs>
        <w:tab w:val="num" w:pos="360"/>
      </w:tabs>
      <w:ind w:left="720" w:firstLine="0"/>
    </w:pPr>
    <w:rPr>
      <w:b/>
      <w:color w:val="ED7D31" w:themeColor="accent2"/>
    </w:rPr>
  </w:style>
  <w:style w:type="paragraph" w:customStyle="1" w:styleId="10">
    <w:name w:val="Обычный1"/>
    <w:rsid w:val="0013418A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table" w:customStyle="1" w:styleId="110">
    <w:name w:val="Сетка таблицы11"/>
    <w:basedOn w:val="a1"/>
    <w:next w:val="aa"/>
    <w:uiPriority w:val="59"/>
    <w:locked/>
    <w:rsid w:val="00134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59"/>
    <w:rsid w:val="00134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13418A"/>
    <w:pPr>
      <w:ind w:left="720"/>
      <w:contextualSpacing/>
    </w:pPr>
  </w:style>
  <w:style w:type="table" w:styleId="aa">
    <w:name w:val="Table Grid"/>
    <w:basedOn w:val="a1"/>
    <w:uiPriority w:val="39"/>
    <w:rsid w:val="00134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consultantplus://offline/ref=467876044085528C12BB003D3C1C0CF8561B92527D0A94CA960269FD21AF485AAEBD0DC01B04495BOFtBH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8NlFRxIL+RVIoxL2sh98Xq/622IK6RNQ2zvy4ajytBw=</DigestValue>
    </Reference>
    <Reference URI="#idOfficeObject" Type="http://www.w3.org/2000/09/xmldsig#Object">
      <DigestMethod Algorithm="urn:ietf:params:xml:ns:cpxmlsec:algorithms:gostr34112012-256"/>
      <DigestValue>5s00ummvlAYju4A/8neV29GZJBUlHU2+hfi9g4UZ20Q=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HqStlEXvv9sM2pzqmGwrXS6bCxbjz3K5oYOrBQHSnPg=</DigestValue>
    </Reference>
  </SignedInfo>
  <SignatureValue>D7HevgizmCuZVIj4vkKkmgJ0m8rN3KWd/fmZGGC8uuAMeLD6KVQKqd7qoW2nwrxg
UBE10Zn0TrHYKyn29AlP5Q==</SignatureValue>
  <KeyInfo>
    <X509Data>
      <X509Certificate>MIIKzjCCCnugAwIBAgIQcwW2AJyshp5EqZsefNWz6DAKBggqhQMHAQEDAjCCAYkx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giccmh5Em1eVKMGwZfVrguroHvs=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d7e9sFqOPDnpItzFytttnaVMpuE=</DigestValue>
      </Reference>
      <Reference URI="/word/document.xml?ContentType=application/vnd.openxmlformats-officedocument.wordprocessingml.document.main+xml">
        <DigestMethod Algorithm="http://www.w3.org/2000/09/xmldsig#sha1"/>
        <DigestValue>iLxUISrGesn7IPUxVX7wOt5fyPU=</DigestValue>
      </Reference>
      <Reference URI="/word/fontTable.xml?ContentType=application/vnd.openxmlformats-officedocument.wordprocessingml.fontTable+xml">
        <DigestMethod Algorithm="http://www.w3.org/2000/09/xmldsig#sha1"/>
        <DigestValue>ILq6mxynlA+BwKjBzOhauRXSKnM=</DigestValue>
      </Reference>
      <Reference URI="/word/footer1.xml?ContentType=application/vnd.openxmlformats-officedocument.wordprocessingml.footer+xml">
        <DigestMethod Algorithm="http://www.w3.org/2000/09/xmldsig#sha1"/>
        <DigestValue>2ncY7v8JltUVq/hxfwztT2baZW4=</DigestValue>
      </Reference>
      <Reference URI="/word/header1.xml?ContentType=application/vnd.openxmlformats-officedocument.wordprocessingml.header+xml">
        <DigestMethod Algorithm="http://www.w3.org/2000/09/xmldsig#sha1"/>
        <DigestValue>9Y6/dAY5HGrouUJY+RG/Fp0yYgk=</DigestValue>
      </Reference>
      <Reference URI="/word/media/image1.png?ContentType=image/png">
        <DigestMethod Algorithm="http://www.w3.org/2000/09/xmldsig#sha1"/>
        <DigestValue>ct3HEYunNZvhFRPpp74ng7nOJf4=</DigestValue>
      </Reference>
      <Reference URI="/word/numbering.xml?ContentType=application/vnd.openxmlformats-officedocument.wordprocessingml.numbering+xml">
        <DigestMethod Algorithm="http://www.w3.org/2000/09/xmldsig#sha1"/>
        <DigestValue>DVXQ2w4ko/N4fJPV4oBSxNjmXpU=</DigestValue>
      </Reference>
      <Reference URI="/word/settings.xml?ContentType=application/vnd.openxmlformats-officedocument.wordprocessingml.settings+xml">
        <DigestMethod Algorithm="http://www.w3.org/2000/09/xmldsig#sha1"/>
        <DigestValue>cW4rorG/inOC9LwAP9Rej3O//hw=</DigestValue>
      </Reference>
      <Reference URI="/word/styles.xml?ContentType=application/vnd.openxmlformats-officedocument.wordprocessingml.styles+xml">
        <DigestMethod Algorithm="http://www.w3.org/2000/09/xmldsig#sha1"/>
        <DigestValue>8qwsxx43ufOQ3D6McA9rLI4X0dU=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>
          <mdssi:Format>YYYY-MM-DDThh:mm:ssTZD</mdssi:Format>
          <mdssi:Value>2021-11-01T15:40:36Z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2021-11-01T15:40:36Z</xd:SigningTime>
          <xd:SigningCertificate>
            <xd:Cert>
              <xd:CertDigest>
                <DigestMethod Algorithm="http://www.w3.org/2000/09/xmldsig#sha1"/>
                <DigestValue>FMVsTebp6sYxigjSWliVhB4fI/U=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ИНН=007605016030, ОГРН=1027600787994, E=ca_tensor@tensor.ru</X509IssuerName>
                <X509SerialNumber>152890872446594096615843094152191783912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Иголкина Анна</dc:creator>
  <cp:keywords/>
  <dc:description/>
  <cp:lastModifiedBy>Иголкина Анна</cp:lastModifiedBy>
  <cp:revision>5</cp:revision>
  <dcterms:created xsi:type="dcterms:W3CDTF">2021-11-01T15:12:00Z</dcterms:created>
  <dcterms:modified xsi:type="dcterms:W3CDTF">2021-11-01T15:15:00Z</dcterms:modified>
</cp:coreProperties>
</file>