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7FDB" w14:textId="77777777" w:rsidR="00123209" w:rsidRPr="00FE719A" w:rsidRDefault="00123209" w:rsidP="00F56FF3">
      <w:pPr>
        <w:pStyle w:val="a3"/>
        <w:rPr>
          <w:rFonts w:ascii="Verdana" w:hAnsi="Verdana"/>
          <w:b/>
          <w:sz w:val="20"/>
          <w:lang w:val="en-US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7A20A0E4" w:rsidR="001D7929" w:rsidRPr="00224F8A" w:rsidRDefault="00D74B8B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(ПАО)</w:t>
      </w:r>
      <w:r w:rsidR="001D7929" w:rsidRPr="00224F8A">
        <w:rPr>
          <w:rFonts w:ascii="Verdana" w:hAnsi="Verdana"/>
          <w:b/>
          <w:sz w:val="20"/>
        </w:rPr>
        <w:t>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19382B92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504D22">
        <w:rPr>
          <w:rFonts w:ascii="Verdana" w:eastAsia="Times New Roman" w:hAnsi="Verdana" w:cs="Times New Roman"/>
          <w:b/>
          <w:sz w:val="20"/>
          <w:szCs w:val="20"/>
          <w:lang w:eastAsia="ru-RU"/>
        </w:rPr>
        <w:t>21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0629BA9" w14:textId="77777777" w:rsidR="00CC04E1" w:rsidRPr="00CC04E1" w:rsidRDefault="00CC04E1" w:rsidP="00CC04E1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C04E1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CC04E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CC04E1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CC04E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CC04E1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CC04E1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CC04E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CC04E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CC04E1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7375C8BD" w14:textId="77777777" w:rsidTr="009914BE">
        <w:tc>
          <w:tcPr>
            <w:tcW w:w="2346" w:type="dxa"/>
            <w:shd w:val="clear" w:color="auto" w:fill="auto"/>
          </w:tcPr>
          <w:p w14:paraId="72BE1930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71691FFA" w14:textId="23B55431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B54188" w14:textId="77777777" w:rsidTr="00CC3B0A">
              <w:tc>
                <w:tcPr>
                  <w:tcW w:w="6969" w:type="dxa"/>
                </w:tcPr>
                <w:p w14:paraId="7B7835CF" w14:textId="7E6BA23B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6AFB" w:rsidRPr="00224F8A" w14:paraId="3820BB9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D9FD7A5" w14:textId="06F14B8A" w:rsidR="005A6AFB" w:rsidRPr="00224F8A" w:rsidRDefault="005A6AFB" w:rsidP="005A6AFB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75AC127A" w14:textId="71EB9A03" w:rsidR="0028544D" w:rsidRPr="008509DF" w:rsidRDefault="007805C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  <w:p w14:paraId="654DC46F" w14:textId="76805DB9" w:rsidR="0028544D" w:rsidRPr="008509DF" w:rsidRDefault="0028544D" w:rsidP="00850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5620C745" w14:textId="02F19D89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123EEB71" w14:textId="2CD321D7" w:rsidR="00CC04E1" w:rsidRPr="00E438B3" w:rsidRDefault="00485117" w:rsidP="00EA34EC">
      <w:pPr>
        <w:pStyle w:val="ConsNormal"/>
        <w:widowControl/>
        <w:tabs>
          <w:tab w:val="left" w:pos="0"/>
        </w:tabs>
        <w:ind w:right="0" w:firstLine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1.1. </w:t>
      </w:r>
      <w:r w:rsidR="00BD7FC5"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="00BD7FC5"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>обязуется принять и опл</w:t>
      </w:r>
      <w:r w:rsidR="00CC04E1">
        <w:rPr>
          <w:rFonts w:ascii="Verdana" w:hAnsi="Verdana" w:cs="Times New Roman"/>
        </w:rPr>
        <w:t>атить:</w:t>
      </w:r>
    </w:p>
    <w:tbl>
      <w:tblPr>
        <w:tblStyle w:val="ac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C04E1" w:rsidRPr="00645BF6" w14:paraId="3ACD1F43" w14:textId="77777777" w:rsidTr="00CC04E1">
        <w:tc>
          <w:tcPr>
            <w:tcW w:w="9498" w:type="dxa"/>
          </w:tcPr>
          <w:p w14:paraId="4D0C3D26" w14:textId="79158EBC" w:rsidR="00CC04E1" w:rsidRPr="00E438B3" w:rsidRDefault="00FD5E57" w:rsidP="00FD5E57">
            <w:pPr>
              <w:pStyle w:val="a5"/>
              <w:numPr>
                <w:ilvl w:val="2"/>
                <w:numId w:val="35"/>
              </w:numPr>
              <w:ind w:left="-113" w:firstLine="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color w:val="000000" w:themeColor="text1"/>
              </w:rPr>
              <w:t>Назначение: иные сооружения</w:t>
            </w:r>
            <w:r w:rsidR="00CC04E1" w:rsidRPr="00E438B3">
              <w:rPr>
                <w:rFonts w:ascii="Verdana" w:hAnsi="Verdana"/>
                <w:color w:val="000000" w:themeColor="text1"/>
              </w:rPr>
              <w:t>,</w:t>
            </w:r>
            <w:r>
              <w:rPr>
                <w:rFonts w:ascii="Verdana" w:hAnsi="Verdana"/>
                <w:color w:val="000000" w:themeColor="text1"/>
              </w:rPr>
              <w:t xml:space="preserve"> наименование: автозаправочный комплекс,</w:t>
            </w:r>
            <w:r w:rsidR="00CC04E1" w:rsidRPr="00E438B3">
              <w:rPr>
                <w:rFonts w:ascii="Verdana" w:hAnsi="Verdana"/>
                <w:color w:val="000000" w:themeColor="text1"/>
              </w:rPr>
              <w:t xml:space="preserve"> кадастровый номер </w:t>
            </w:r>
            <w:r w:rsidRPr="00FD5E57">
              <w:rPr>
                <w:rFonts w:ascii="Verdana" w:hAnsi="Verdana"/>
                <w:color w:val="000000" w:themeColor="text1"/>
              </w:rPr>
              <w:t>02:66:010209:811</w:t>
            </w:r>
            <w:r w:rsidR="00CC04E1" w:rsidRPr="00E438B3">
              <w:rPr>
                <w:rFonts w:ascii="Verdana" w:hAnsi="Verdana"/>
                <w:color w:val="000000" w:themeColor="text1"/>
              </w:rPr>
              <w:t>,</w:t>
            </w:r>
            <w:r>
              <w:rPr>
                <w:rFonts w:ascii="Verdana" w:hAnsi="Verdana"/>
                <w:color w:val="4F81BD" w:themeColor="accent1"/>
              </w:rPr>
              <w:t xml:space="preserve"> </w:t>
            </w:r>
            <w:r w:rsidR="00CC04E1" w:rsidRPr="00E438B3">
              <w:rPr>
                <w:rFonts w:ascii="Verdana" w:hAnsi="Verdana"/>
                <w:color w:val="000000" w:themeColor="text1"/>
              </w:rPr>
              <w:t>общей площадью</w:t>
            </w:r>
            <w:r w:rsidR="00CC04E1" w:rsidRPr="00E438B3">
              <w:rPr>
                <w:rFonts w:ascii="Verdana" w:hAnsi="Verdana"/>
                <w:color w:val="4F81BD" w:themeColor="accent1"/>
              </w:rPr>
              <w:t xml:space="preserve"> </w:t>
            </w:r>
            <w:r>
              <w:rPr>
                <w:rFonts w:ascii="Verdana" w:hAnsi="Verdana"/>
                <w:color w:val="000000" w:themeColor="text1"/>
              </w:rPr>
              <w:t>89,1</w:t>
            </w:r>
            <w:r w:rsidR="00CC04E1" w:rsidRPr="00E438B3">
              <w:rPr>
                <w:rFonts w:ascii="Verdana" w:hAnsi="Verdana"/>
                <w:color w:val="000000" w:themeColor="text1"/>
              </w:rPr>
              <w:t xml:space="preserve"> кв.м., </w:t>
            </w:r>
            <w:r w:rsidR="00CC04E1" w:rsidRPr="00E438B3">
              <w:rPr>
                <w:rFonts w:ascii="Verdana" w:hAnsi="Verdana"/>
              </w:rPr>
              <w:t>адрес (местонахождение</w:t>
            </w:r>
            <w:r w:rsidR="00CC04E1" w:rsidRPr="00E438B3">
              <w:rPr>
                <w:rFonts w:ascii="Verdana" w:hAnsi="Verdana"/>
                <w:color w:val="000000" w:themeColor="text1"/>
              </w:rPr>
              <w:t xml:space="preserve">): </w:t>
            </w:r>
            <w:r w:rsidRPr="00FD5E57">
              <w:rPr>
                <w:rFonts w:ascii="Verdana" w:hAnsi="Verdana"/>
                <w:color w:val="000000" w:themeColor="text1"/>
              </w:rPr>
              <w:t>Республика Башкортостан, г. Нефтекамск, ул. Янаульская, д. 8</w:t>
            </w:r>
            <w:r>
              <w:rPr>
                <w:rFonts w:ascii="Verdana" w:hAnsi="Verdana"/>
                <w:color w:val="000000" w:themeColor="text1"/>
              </w:rPr>
              <w:t>,</w:t>
            </w:r>
            <w:r w:rsidRPr="00E438B3">
              <w:rPr>
                <w:rFonts w:ascii="Verdana" w:hAnsi="Verdana"/>
                <w:color w:val="000000" w:themeColor="text1"/>
              </w:rPr>
              <w:t xml:space="preserve"> расположенное</w:t>
            </w:r>
            <w:r w:rsidR="00E438B3" w:rsidRPr="00E438B3">
              <w:rPr>
                <w:rFonts w:ascii="Verdana" w:hAnsi="Verdana"/>
              </w:rPr>
              <w:t xml:space="preserve"> </w:t>
            </w:r>
            <w:r w:rsidR="00CC04E1" w:rsidRPr="00E438B3">
              <w:rPr>
                <w:rFonts w:ascii="Verdana" w:hAnsi="Verdana"/>
              </w:rPr>
              <w:t xml:space="preserve">на земельном участке с кадастровым номером </w:t>
            </w:r>
            <w:r w:rsidR="00CC04E1" w:rsidRPr="00E438B3">
              <w:rPr>
                <w:rFonts w:ascii="Verdana" w:hAnsi="Verdana"/>
                <w:color w:val="000000" w:themeColor="text1"/>
              </w:rPr>
              <w:t xml:space="preserve">№ </w:t>
            </w:r>
            <w:r w:rsidRPr="00FD5E57">
              <w:rPr>
                <w:rFonts w:ascii="Verdana" w:hAnsi="Verdana"/>
                <w:color w:val="000000" w:themeColor="text1"/>
              </w:rPr>
              <w:t>02:66:000000:14</w:t>
            </w:r>
            <w:r w:rsidR="00CC04E1" w:rsidRPr="00E438B3">
              <w:rPr>
                <w:rFonts w:ascii="Verdana" w:hAnsi="Verdana"/>
                <w:color w:val="000000" w:themeColor="text1"/>
              </w:rPr>
              <w:t xml:space="preserve">, площадью </w:t>
            </w:r>
            <w:r>
              <w:rPr>
                <w:rFonts w:ascii="Verdana" w:hAnsi="Verdana"/>
                <w:color w:val="000000" w:themeColor="text1"/>
              </w:rPr>
              <w:t>4825</w:t>
            </w:r>
            <w:r w:rsidR="00E438B3" w:rsidRPr="00E438B3">
              <w:rPr>
                <w:rFonts w:ascii="Verdana" w:hAnsi="Verdana"/>
                <w:color w:val="000000" w:themeColor="text1"/>
              </w:rPr>
              <w:t xml:space="preserve"> </w:t>
            </w:r>
            <w:r w:rsidR="00CC04E1" w:rsidRPr="00E438B3">
              <w:rPr>
                <w:rFonts w:ascii="Verdana" w:hAnsi="Verdana"/>
                <w:color w:val="000000" w:themeColor="text1"/>
              </w:rPr>
              <w:t>кв.м., категория земель</w:t>
            </w:r>
            <w:r w:rsidR="00E438B3" w:rsidRPr="00E438B3">
              <w:rPr>
                <w:rFonts w:ascii="Verdana" w:hAnsi="Verdana"/>
                <w:color w:val="000000" w:themeColor="text1"/>
              </w:rPr>
              <w:t>:</w:t>
            </w:r>
            <w:r w:rsidR="00CC04E1" w:rsidRPr="00E438B3">
              <w:rPr>
                <w:rFonts w:ascii="Verdana" w:hAnsi="Verdana"/>
                <w:color w:val="000000" w:themeColor="text1"/>
              </w:rPr>
              <w:t xml:space="preserve"> </w:t>
            </w:r>
            <w:r w:rsidR="00E438B3" w:rsidRPr="00E438B3">
              <w:rPr>
                <w:rFonts w:ascii="Verdana" w:hAnsi="Verdana"/>
                <w:color w:val="000000" w:themeColor="text1"/>
              </w:rPr>
              <w:t xml:space="preserve">Земли населённых пунктов, </w:t>
            </w:r>
            <w:r w:rsidR="00CC04E1" w:rsidRPr="00E438B3">
              <w:rPr>
                <w:rFonts w:ascii="Verdana" w:hAnsi="Verdana"/>
                <w:color w:val="000000" w:themeColor="text1"/>
              </w:rPr>
              <w:t>разрешенное использование</w:t>
            </w:r>
            <w:r w:rsidR="00E438B3" w:rsidRPr="00E438B3">
              <w:rPr>
                <w:rFonts w:ascii="Verdana" w:hAnsi="Verdana"/>
                <w:color w:val="000000" w:themeColor="text1"/>
              </w:rPr>
              <w:t>:</w:t>
            </w:r>
            <w:r w:rsidR="00CC04E1" w:rsidRPr="00E438B3">
              <w:rPr>
                <w:rFonts w:ascii="Verdana" w:hAnsi="Verdana"/>
                <w:color w:val="000000" w:themeColor="text1"/>
              </w:rPr>
              <w:t xml:space="preserve"> </w:t>
            </w:r>
            <w:r w:rsidRPr="00FD5E57">
              <w:rPr>
                <w:rFonts w:ascii="Verdana" w:hAnsi="Verdana"/>
                <w:color w:val="000000" w:themeColor="text1"/>
              </w:rPr>
              <w:t>Для размещения комплексной автозаправочной станции</w:t>
            </w:r>
            <w:r w:rsidR="00E438B3">
              <w:rPr>
                <w:rFonts w:ascii="Verdana" w:hAnsi="Verdana"/>
                <w:color w:val="000000" w:themeColor="text1"/>
              </w:rPr>
              <w:t>;</w:t>
            </w:r>
          </w:p>
          <w:p w14:paraId="32CA953D" w14:textId="0F4EF27C" w:rsidR="00A0324C" w:rsidRPr="00A0324C" w:rsidRDefault="00E438B3" w:rsidP="00A0324C">
            <w:pPr>
              <w:pStyle w:val="a5"/>
              <w:ind w:left="-113"/>
              <w:jc w:val="both"/>
              <w:rPr>
                <w:rFonts w:ascii="Verdana" w:hAnsi="Verdana"/>
                <w:color w:val="000000" w:themeColor="text1"/>
              </w:rPr>
            </w:pPr>
            <w:r w:rsidRPr="00E438B3">
              <w:rPr>
                <w:rFonts w:ascii="Verdana" w:hAnsi="Verdana"/>
                <w:color w:val="000000" w:themeColor="text1"/>
              </w:rPr>
              <w:t>1.1.2.</w:t>
            </w:r>
            <w:r>
              <w:t xml:space="preserve"> </w:t>
            </w:r>
            <w:r w:rsidR="00FD5E57" w:rsidRPr="00FD5E57">
              <w:rPr>
                <w:rFonts w:ascii="Verdana" w:hAnsi="Verdana"/>
                <w:color w:val="000000" w:themeColor="text1"/>
              </w:rPr>
              <w:t xml:space="preserve">Назначение: </w:t>
            </w:r>
            <w:r w:rsidRPr="00E438B3">
              <w:rPr>
                <w:rFonts w:ascii="Verdana" w:hAnsi="Verdana"/>
                <w:color w:val="000000" w:themeColor="text1"/>
              </w:rPr>
              <w:t>Нежилое здание,</w:t>
            </w:r>
            <w:r w:rsidR="00FD5E57">
              <w:rPr>
                <w:rFonts w:ascii="Verdana" w:hAnsi="Verdana"/>
                <w:color w:val="000000" w:themeColor="text1"/>
              </w:rPr>
              <w:t xml:space="preserve"> наименование: </w:t>
            </w:r>
            <w:r w:rsidR="00FD5E57" w:rsidRPr="00FD5E57">
              <w:rPr>
                <w:rFonts w:ascii="Verdana" w:hAnsi="Verdana" w:hint="eastAsia"/>
                <w:color w:val="000000" w:themeColor="text1"/>
              </w:rPr>
              <w:t>Здание</w:t>
            </w:r>
            <w:r w:rsidR="00FD5E57" w:rsidRPr="00FD5E57">
              <w:rPr>
                <w:rFonts w:ascii="Verdana" w:hAnsi="Verdana"/>
                <w:color w:val="000000" w:themeColor="text1"/>
              </w:rPr>
              <w:t xml:space="preserve"> </w:t>
            </w:r>
            <w:r w:rsidR="00FD5E57" w:rsidRPr="00FD5E57">
              <w:rPr>
                <w:rFonts w:ascii="Verdana" w:hAnsi="Verdana" w:hint="eastAsia"/>
                <w:color w:val="000000" w:themeColor="text1"/>
              </w:rPr>
              <w:t>операторной</w:t>
            </w:r>
            <w:r w:rsidR="00FD5E57" w:rsidRPr="00FD5E57">
              <w:rPr>
                <w:rFonts w:ascii="Verdana" w:hAnsi="Verdana"/>
                <w:color w:val="000000" w:themeColor="text1"/>
              </w:rPr>
              <w:t xml:space="preserve"> </w:t>
            </w:r>
            <w:r w:rsidR="00FD5E57" w:rsidRPr="00FD5E57">
              <w:rPr>
                <w:rFonts w:ascii="Verdana" w:hAnsi="Verdana" w:hint="eastAsia"/>
                <w:color w:val="000000" w:themeColor="text1"/>
              </w:rPr>
              <w:t>АГЗС</w:t>
            </w:r>
            <w:r w:rsidR="00FD5E57" w:rsidRPr="00FD5E57">
              <w:rPr>
                <w:rFonts w:ascii="Verdana" w:hAnsi="Verdana"/>
                <w:color w:val="000000" w:themeColor="text1"/>
              </w:rPr>
              <w:t xml:space="preserve"> </w:t>
            </w:r>
            <w:r w:rsidR="00FD5E57" w:rsidRPr="00FD5E57">
              <w:rPr>
                <w:rFonts w:ascii="Verdana" w:hAnsi="Verdana" w:hint="eastAsia"/>
                <w:color w:val="000000" w:themeColor="text1"/>
              </w:rPr>
              <w:t>на</w:t>
            </w:r>
            <w:r w:rsidR="00FD5E57" w:rsidRPr="00FD5E57">
              <w:rPr>
                <w:rFonts w:ascii="Verdana" w:hAnsi="Verdana"/>
                <w:color w:val="000000" w:themeColor="text1"/>
              </w:rPr>
              <w:t xml:space="preserve"> </w:t>
            </w:r>
            <w:r w:rsidR="00FD5E57" w:rsidRPr="00FD5E57">
              <w:rPr>
                <w:rFonts w:ascii="Verdana" w:hAnsi="Verdana" w:hint="eastAsia"/>
                <w:color w:val="000000" w:themeColor="text1"/>
              </w:rPr>
              <w:t>площадке</w:t>
            </w:r>
            <w:r w:rsidR="00FD5E57" w:rsidRPr="00FD5E57">
              <w:rPr>
                <w:rFonts w:ascii="Verdana" w:hAnsi="Verdana"/>
                <w:color w:val="000000" w:themeColor="text1"/>
              </w:rPr>
              <w:t xml:space="preserve"> </w:t>
            </w:r>
            <w:r w:rsidR="00FD5E57" w:rsidRPr="00FD5E57">
              <w:rPr>
                <w:rFonts w:ascii="Verdana" w:hAnsi="Verdana" w:hint="eastAsia"/>
                <w:color w:val="000000" w:themeColor="text1"/>
              </w:rPr>
              <w:t>многотопливной</w:t>
            </w:r>
            <w:r w:rsidR="00FD5E57" w:rsidRPr="00FD5E57">
              <w:rPr>
                <w:rFonts w:ascii="Verdana" w:hAnsi="Verdana"/>
                <w:color w:val="000000" w:themeColor="text1"/>
              </w:rPr>
              <w:t xml:space="preserve"> </w:t>
            </w:r>
            <w:r w:rsidR="00FD5E57" w:rsidRPr="00FD5E57">
              <w:rPr>
                <w:rFonts w:ascii="Verdana" w:hAnsi="Verdana" w:hint="eastAsia"/>
                <w:color w:val="000000" w:themeColor="text1"/>
              </w:rPr>
              <w:t>АЗС</w:t>
            </w:r>
            <w:r w:rsidR="00FD5E57">
              <w:rPr>
                <w:rFonts w:ascii="Verdana" w:hAnsi="Verdana"/>
                <w:color w:val="000000" w:themeColor="text1"/>
              </w:rPr>
              <w:t xml:space="preserve">, </w:t>
            </w:r>
            <w:r w:rsidRPr="00E438B3">
              <w:rPr>
                <w:rFonts w:ascii="Verdana" w:hAnsi="Verdana"/>
                <w:color w:val="000000" w:themeColor="text1"/>
              </w:rPr>
              <w:t xml:space="preserve">кадастровый номер </w:t>
            </w:r>
            <w:r w:rsidR="00FD5E57" w:rsidRPr="00FD5E57">
              <w:rPr>
                <w:rFonts w:ascii="Verdana" w:hAnsi="Verdana"/>
                <w:color w:val="000000" w:themeColor="text1"/>
              </w:rPr>
              <w:t>02:66:010411:154</w:t>
            </w:r>
            <w:r w:rsidRPr="00E438B3">
              <w:rPr>
                <w:rFonts w:ascii="Verdana" w:hAnsi="Verdana"/>
                <w:color w:val="000000" w:themeColor="text1"/>
              </w:rPr>
              <w:t xml:space="preserve">, этажность </w:t>
            </w:r>
            <w:r>
              <w:rPr>
                <w:rFonts w:ascii="Verdana" w:hAnsi="Verdana"/>
                <w:color w:val="000000" w:themeColor="text1"/>
              </w:rPr>
              <w:t>1</w:t>
            </w:r>
            <w:r w:rsidRPr="00E438B3">
              <w:rPr>
                <w:rFonts w:ascii="Verdana" w:hAnsi="Verdana"/>
                <w:color w:val="000000" w:themeColor="text1"/>
              </w:rPr>
              <w:t xml:space="preserve">, общей площадью </w:t>
            </w:r>
            <w:r w:rsidR="00FD5E57">
              <w:rPr>
                <w:rFonts w:ascii="Verdana" w:hAnsi="Verdana"/>
                <w:color w:val="000000" w:themeColor="text1"/>
              </w:rPr>
              <w:t>13,7</w:t>
            </w:r>
            <w:r w:rsidRPr="00E438B3">
              <w:rPr>
                <w:rFonts w:ascii="Verdana" w:hAnsi="Verdana"/>
                <w:color w:val="000000" w:themeColor="text1"/>
              </w:rPr>
              <w:t xml:space="preserve"> кв.м., адрес (местонахождение): </w:t>
            </w:r>
            <w:r w:rsidR="00373BB0" w:rsidRPr="00373BB0">
              <w:rPr>
                <w:rFonts w:ascii="Verdana" w:hAnsi="Verdana"/>
                <w:color w:val="000000" w:themeColor="text1"/>
              </w:rPr>
              <w:t>Республика Башкортостан, г. Нефтекамск, ул. Янаульская, д. 8 В</w:t>
            </w:r>
            <w:r w:rsidRPr="00E438B3">
              <w:rPr>
                <w:rFonts w:ascii="Verdana" w:hAnsi="Verdana"/>
                <w:color w:val="000000" w:themeColor="text1"/>
              </w:rPr>
              <w:t xml:space="preserve">, расположенное на земельном участке с кадастровым </w:t>
            </w:r>
            <w:r w:rsidRPr="00E438B3">
              <w:rPr>
                <w:rFonts w:ascii="Verdana" w:hAnsi="Verdana"/>
                <w:color w:val="000000" w:themeColor="text1"/>
              </w:rPr>
              <w:lastRenderedPageBreak/>
              <w:t xml:space="preserve">номером № </w:t>
            </w:r>
            <w:r w:rsidR="00373BB0" w:rsidRPr="00373BB0">
              <w:rPr>
                <w:rFonts w:ascii="Verdana" w:hAnsi="Verdana"/>
                <w:color w:val="000000" w:themeColor="text1"/>
              </w:rPr>
              <w:t>02:66:010411:147</w:t>
            </w:r>
            <w:r w:rsidRPr="00E438B3">
              <w:rPr>
                <w:rFonts w:ascii="Verdana" w:hAnsi="Verdana"/>
                <w:color w:val="000000" w:themeColor="text1"/>
              </w:rPr>
              <w:t xml:space="preserve">, площадью </w:t>
            </w:r>
            <w:r w:rsidR="00373BB0">
              <w:rPr>
                <w:rFonts w:ascii="Verdana" w:hAnsi="Verdana"/>
                <w:color w:val="000000" w:themeColor="text1"/>
              </w:rPr>
              <w:t xml:space="preserve">200 +/- </w:t>
            </w:r>
            <w:r w:rsidR="00373BB0" w:rsidRPr="00373BB0">
              <w:rPr>
                <w:rFonts w:ascii="Verdana" w:hAnsi="Verdana"/>
                <w:color w:val="000000" w:themeColor="text1"/>
              </w:rPr>
              <w:t>5</w:t>
            </w:r>
            <w:r w:rsidR="00373BB0">
              <w:rPr>
                <w:rFonts w:ascii="Verdana" w:hAnsi="Verdana"/>
                <w:color w:val="000000" w:themeColor="text1"/>
              </w:rPr>
              <w:t xml:space="preserve"> </w:t>
            </w:r>
            <w:r w:rsidR="00373BB0" w:rsidRPr="00373BB0">
              <w:rPr>
                <w:rFonts w:ascii="Verdana" w:hAnsi="Verdana"/>
                <w:color w:val="000000" w:themeColor="text1"/>
              </w:rPr>
              <w:t>кв. м</w:t>
            </w:r>
            <w:r w:rsidRPr="00373BB0">
              <w:rPr>
                <w:rFonts w:ascii="Verdana" w:hAnsi="Verdana"/>
                <w:color w:val="000000" w:themeColor="text1"/>
              </w:rPr>
              <w:t xml:space="preserve">., категория земель: Земли населённых пунктов, разрешенное использование: </w:t>
            </w:r>
            <w:r w:rsidR="008E7160" w:rsidRPr="008E7160">
              <w:rPr>
                <w:rFonts w:ascii="Verdana" w:hAnsi="Verdana"/>
                <w:color w:val="000000" w:themeColor="text1"/>
              </w:rPr>
              <w:t>Для размещения здания операторной для АГЗС</w:t>
            </w:r>
            <w:r w:rsidRPr="00373BB0">
              <w:rPr>
                <w:rFonts w:ascii="Verdana" w:hAnsi="Verdana"/>
                <w:color w:val="000000" w:themeColor="text1"/>
              </w:rPr>
              <w:t>;</w:t>
            </w:r>
          </w:p>
          <w:p w14:paraId="6DE4A9D4" w14:textId="128C5D13" w:rsidR="00A0324C" w:rsidRPr="005B5705" w:rsidRDefault="00A0324C" w:rsidP="00A0324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ind w:left="-104"/>
              <w:jc w:val="both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ru-RU"/>
              </w:rPr>
            </w:pPr>
            <w:r w:rsidRPr="005B570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ru-RU"/>
              </w:rPr>
              <w:t>1.1.3. Право аренды земельного участка, кадастровый номер 02:66:000000:14, общей площадью 4825 кв.м., адрес (местонахождение): Республика Башкортостан, г. Нефтекамск, ул. Янаульская, д. 8, категория земель: Земли населённых пунктов, разрешенное использование</w:t>
            </w:r>
            <w:proofErr w:type="gramStart"/>
            <w:r w:rsidRPr="005B570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ru-RU"/>
              </w:rPr>
              <w:t>: Для</w:t>
            </w:r>
            <w:proofErr w:type="gramEnd"/>
            <w:r w:rsidRPr="005B570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ru-RU"/>
              </w:rPr>
              <w:t xml:space="preserve"> размещения комплексной автозаправочной станции;</w:t>
            </w:r>
          </w:p>
          <w:p w14:paraId="2EA21A73" w14:textId="78542438" w:rsidR="00A0324C" w:rsidRPr="00A0324C" w:rsidRDefault="00A0324C" w:rsidP="00A0324C">
            <w:pPr>
              <w:ind w:left="-104"/>
              <w:jc w:val="both"/>
              <w:rPr>
                <w:rFonts w:ascii="Verdana" w:hAnsi="Verdana"/>
                <w:color w:val="000000" w:themeColor="text1"/>
              </w:rPr>
            </w:pPr>
            <w:r w:rsidRPr="005B570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ru-RU"/>
              </w:rPr>
              <w:t xml:space="preserve">1.1.4. Право аренды земельного участка, кадастровый номер 02:66:010411:147, общей площадью 200 +/- 5 кв. м кв.м., адрес (местонахождение): Республика Башкортостан, г. Нефтекамск, ул. Янаульская, д. 8 В, категория земель: Земли населённых </w:t>
            </w:r>
            <w:commentRangeStart w:id="0"/>
            <w:r w:rsidRPr="005B570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ru-RU"/>
              </w:rPr>
              <w:t>пунктов</w:t>
            </w:r>
            <w:commentRangeEnd w:id="0"/>
            <w:r w:rsidR="005B5705">
              <w:rPr>
                <w:rStyle w:val="ad"/>
              </w:rPr>
              <w:commentReference w:id="0"/>
            </w:r>
            <w:r w:rsidRPr="005B570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ru-RU"/>
              </w:rPr>
              <w:t>, разрешенное использование: Для размещения комплексной автозаправочной станции;</w:t>
            </w:r>
          </w:p>
          <w:p w14:paraId="1FE97669" w14:textId="228E2212" w:rsidR="00A0324C" w:rsidRPr="00A0324C" w:rsidRDefault="00A0324C" w:rsidP="00A0324C">
            <w:pPr>
              <w:jc w:val="both"/>
              <w:rPr>
                <w:rFonts w:ascii="Verdana" w:hAnsi="Verdana"/>
              </w:rPr>
            </w:pPr>
          </w:p>
          <w:p w14:paraId="15BDBC48" w14:textId="232092C7" w:rsidR="00E00728" w:rsidRDefault="00E00728" w:rsidP="00E438B3">
            <w:pPr>
              <w:pStyle w:val="a5"/>
              <w:ind w:left="-113"/>
              <w:jc w:val="both"/>
              <w:rPr>
                <w:rFonts w:ascii="Verdana" w:hAnsi="Verdana"/>
              </w:rPr>
            </w:pPr>
            <w:r w:rsidRPr="008509DF">
              <w:rPr>
                <w:rFonts w:ascii="Verdana" w:hAnsi="Verdana"/>
              </w:rPr>
              <w:t>(далее именуемое – «недвижимое имущество»)</w:t>
            </w:r>
            <w:r w:rsidR="007B11FE">
              <w:rPr>
                <w:rFonts w:ascii="Verdana" w:hAnsi="Verdana"/>
              </w:rPr>
              <w:t>,</w:t>
            </w:r>
          </w:p>
          <w:p w14:paraId="6992AB93" w14:textId="7F60541A" w:rsidR="00E438B3" w:rsidRPr="008E7160" w:rsidRDefault="00E438B3" w:rsidP="008E7160">
            <w:pPr>
              <w:jc w:val="both"/>
              <w:rPr>
                <w:rFonts w:ascii="Verdana" w:hAnsi="Verdana"/>
                <w:i/>
                <w:color w:val="0070C0"/>
              </w:rPr>
            </w:pPr>
          </w:p>
        </w:tc>
      </w:tr>
    </w:tbl>
    <w:p w14:paraId="0A2095BF" w14:textId="4147EA46" w:rsidR="001E327F" w:rsidRPr="00777D92" w:rsidRDefault="001E327F" w:rsidP="001E327F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  <w:lang w:val="en-US"/>
        </w:rPr>
      </w:pPr>
    </w:p>
    <w:tbl>
      <w:tblPr>
        <w:tblStyle w:val="ac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1E327F" w:rsidRPr="00224F8A" w14:paraId="784F5D67" w14:textId="77777777" w:rsidTr="001E327F">
        <w:tc>
          <w:tcPr>
            <w:tcW w:w="9498" w:type="dxa"/>
          </w:tcPr>
          <w:p w14:paraId="137DF8ED" w14:textId="38EC23BB" w:rsidR="001E327F" w:rsidRDefault="001E327F" w:rsidP="001E327F">
            <w:pPr>
              <w:ind w:left="-113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1.2. Недвижимое имущество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с кадастровым номером </w:t>
            </w:r>
            <w:r w:rsidR="00777D92" w:rsidRPr="00777D92">
              <w:rPr>
                <w:rFonts w:ascii="Verdana" w:hAnsi="Verdana"/>
                <w:color w:val="000000" w:themeColor="text1"/>
                <w:sz w:val="20"/>
                <w:szCs w:val="20"/>
              </w:rPr>
              <w:t>02:66:010209:811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принадлежит Продавцу на праве собственности на основании</w:t>
            </w:r>
            <w:r w:rsidR="00E4327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выписки ЕГРН</w:t>
            </w:r>
            <w:r w:rsidRPr="001E327F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о чем </w:t>
            </w:r>
            <w:r w:rsidR="00BF0F2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03.10.2019г. 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в Едином государственном реестре недвижимости сделана запись о регистрации</w:t>
            </w:r>
            <w:r w:rsidR="00777D9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777D92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="00777D92" w:rsidRPr="00777D92">
              <w:rPr>
                <w:rFonts w:ascii="Verdana" w:hAnsi="Verdana"/>
                <w:color w:val="000000" w:themeColor="text1"/>
                <w:sz w:val="20"/>
                <w:szCs w:val="20"/>
              </w:rPr>
              <w:t>№ 02:66:010209:811-02/113/2019-6</w:t>
            </w:r>
            <w:r w:rsidRPr="001E327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;</w:t>
            </w:r>
          </w:p>
          <w:p w14:paraId="62C34588" w14:textId="11598336" w:rsidR="001E327F" w:rsidRPr="00777D92" w:rsidRDefault="001E327F" w:rsidP="00AF3325">
            <w:pPr>
              <w:ind w:left="-113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1.2.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1.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Недвижимое имущество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с кадастровым номером </w:t>
            </w:r>
            <w:r w:rsidR="00777D92" w:rsidRPr="00777D92">
              <w:rPr>
                <w:rFonts w:ascii="Verdana" w:hAnsi="Verdana"/>
                <w:color w:val="000000" w:themeColor="text1"/>
                <w:sz w:val="20"/>
                <w:szCs w:val="20"/>
              </w:rPr>
              <w:t>02:66:010411:154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принадлежит Продавцу на праве собственности на основании</w:t>
            </w:r>
            <w:r w:rsidR="00E4327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выписки ЕГРН</w:t>
            </w:r>
            <w:r w:rsidRPr="001E327F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о чем в Едином государственном реестре недвижимости</w:t>
            </w:r>
            <w:r w:rsidR="00AF332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03.10.2019г.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сделана запись о регистрации</w:t>
            </w:r>
            <w:r w:rsidR="00AF332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№</w:t>
            </w:r>
            <w:r w:rsidR="00777D92" w:rsidRPr="00777D92">
              <w:rPr>
                <w:rFonts w:ascii="Verdana" w:hAnsi="Verdana"/>
                <w:color w:val="000000" w:themeColor="text1"/>
                <w:sz w:val="20"/>
                <w:szCs w:val="20"/>
              </w:rPr>
              <w:t>02:66:010411:154-02/113/2019-6</w:t>
            </w:r>
            <w:r w:rsidR="00777D92">
              <w:rPr>
                <w:rFonts w:ascii="Verdana" w:hAnsi="Verdana"/>
                <w:color w:val="000000" w:themeColor="text1"/>
                <w:sz w:val="20"/>
                <w:szCs w:val="20"/>
              </w:rPr>
              <w:t>;</w:t>
            </w:r>
          </w:p>
        </w:tc>
      </w:tr>
    </w:tbl>
    <w:p w14:paraId="5280B676" w14:textId="057796F9" w:rsidR="00CF10DB" w:rsidRPr="008509DF" w:rsidRDefault="00D97C6D" w:rsidP="00D97C6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>
        <w:rPr>
          <w:rFonts w:ascii="Verdana" w:hAnsi="Verdana"/>
          <w:color w:val="000000" w:themeColor="text1"/>
        </w:rPr>
        <w:t>1.2.2</w:t>
      </w:r>
      <w:r w:rsidR="001E327F" w:rsidRPr="005B5705">
        <w:rPr>
          <w:rFonts w:ascii="Verdana" w:hAnsi="Verdana"/>
          <w:color w:val="000000" w:themeColor="text1"/>
          <w:highlight w:val="yellow"/>
        </w:rPr>
        <w:t xml:space="preserve">. 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</w:t>
      </w:r>
      <w:r w:rsidR="001E327F" w:rsidRPr="005B5705">
        <w:rPr>
          <w:rFonts w:ascii="Verdana" w:hAnsi="Verdana" w:cs="Verdana"/>
          <w:color w:val="000000"/>
          <w:highlight w:val="yellow"/>
        </w:rPr>
        <w:t>на использование земельного участка.</w:t>
      </w:r>
    </w:p>
    <w:p w14:paraId="2EE49ED7" w14:textId="71E13743" w:rsidR="00171986" w:rsidRPr="008509DF" w:rsidRDefault="000E2F36" w:rsidP="00D97C6D">
      <w:pPr>
        <w:pStyle w:val="ConsNormal"/>
        <w:widowControl/>
        <w:numPr>
          <w:ilvl w:val="1"/>
          <w:numId w:val="26"/>
        </w:numPr>
        <w:tabs>
          <w:tab w:val="left" w:pos="0"/>
        </w:tabs>
        <w:ind w:left="0" w:right="0" w:firstLine="0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1F5B347E" w14:textId="77777777" w:rsidR="0034333C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  <w:p w14:paraId="3F4CEDED" w14:textId="05A829E0" w:rsidR="00B64332" w:rsidRPr="008509DF" w:rsidRDefault="00B64332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</w:p>
        </w:tc>
      </w:tr>
    </w:tbl>
    <w:p w14:paraId="2598A378" w14:textId="349BC0FE" w:rsidR="00761DF7" w:rsidRDefault="00761DF7" w:rsidP="00B6433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B64332" w:rsidRPr="00224F8A" w14:paraId="3162B274" w14:textId="77777777" w:rsidTr="00E00728">
        <w:tc>
          <w:tcPr>
            <w:tcW w:w="7196" w:type="dxa"/>
            <w:shd w:val="clear" w:color="auto" w:fill="auto"/>
          </w:tcPr>
          <w:p w14:paraId="5E530CE4" w14:textId="77777777" w:rsidR="00B64332" w:rsidRDefault="00B64332" w:rsidP="00E00728">
            <w:pPr>
              <w:pStyle w:val="a5"/>
              <w:ind w:left="34"/>
              <w:jc w:val="both"/>
              <w:rPr>
                <w:rFonts w:ascii="Verdana" w:hAnsi="Verdana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  <w:p w14:paraId="1DAF331F" w14:textId="3D3BCDAB" w:rsidR="00E00728" w:rsidRDefault="00B64332" w:rsidP="00B64332">
            <w:pPr>
              <w:spacing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CD582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      </w:r>
            <w:r w:rsidR="00CD5825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за исключением тех, о которых ему сообщил Продавец</w:t>
            </w:r>
            <w:r w:rsidR="00CD582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которые могли бы повлиять на решение о </w:t>
            </w:r>
            <w:r w:rsidR="00CD5825"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  <w:p w14:paraId="03FB48D5" w14:textId="2041F70B" w:rsidR="00B64332" w:rsidRDefault="00B64332" w:rsidP="00B64332">
            <w:pPr>
              <w:spacing w:line="240" w:lineRule="auto"/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Покупатель подтверждает, что ознакомился с документацией на недвижимое имущество до подписания настоящего Договора</w:t>
            </w:r>
          </w:p>
          <w:p w14:paraId="687D7E49" w14:textId="3FDEB859" w:rsidR="00B64332" w:rsidRPr="00224F8A" w:rsidRDefault="00B64332" w:rsidP="00E00728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</w:tbl>
    <w:p w14:paraId="1D0B7BD6" w14:textId="3431B737" w:rsidR="00930C3B" w:rsidRDefault="00930C3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314F956D" w14:textId="77777777" w:rsidR="00930C3B" w:rsidRPr="008509DF" w:rsidRDefault="00930C3B" w:rsidP="00B6433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64135" w14:textId="5DE73B08" w:rsidR="00622871" w:rsidRPr="00622871" w:rsidRDefault="00622871" w:rsidP="00777D92">
      <w:pPr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Pr="006228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Цена недвижимого имущества: </w:t>
      </w:r>
      <w:r w:rsidR="00777D92" w:rsidRPr="00777D92">
        <w:rPr>
          <w:rFonts w:ascii="Verdana" w:eastAsia="Times New Roman" w:hAnsi="Verdana" w:cs="Times New Roman"/>
          <w:sz w:val="20"/>
          <w:szCs w:val="20"/>
          <w:lang w:eastAsia="ru-RU"/>
        </w:rPr>
        <w:t>Назначение: иные сооружения, наименование: автозаправочный комплекс, кадастровый номер 02:66:010209:811, общей площадью 89,1 кв.м., адрес (местонахождение): Республика Башкортостан, г. Нефтекамск, ул. Янаульская, д. 8, расположенное на земельном участке с кадастровым номером № 02:66:000000:14, площадью 4825 кв.м., категория земель: Земли населённых пунктов, разрешенное использование: Для размещения комплексной автозаправочной станции</w:t>
      </w:r>
      <w:r w:rsidRPr="006228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составляет </w:t>
      </w:r>
      <w:r w:rsidRPr="0062287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______________________ (__________________)</w:t>
      </w:r>
      <w:r w:rsidRPr="0062287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22871">
        <w:rPr>
          <w:rFonts w:ascii="Verdana" w:eastAsia="Times New Roman" w:hAnsi="Verdana" w:cs="Times New Roman"/>
          <w:sz w:val="20"/>
          <w:szCs w:val="20"/>
          <w:lang w:eastAsia="ru-RU"/>
        </w:rPr>
        <w:t>рублей</w:t>
      </w:r>
      <w:r w:rsidRPr="00622871">
        <w:rPr>
          <w:rFonts w:ascii="Verdana" w:eastAsia="Times New Roman" w:hAnsi="Verdana" w:cs="Times New Roman"/>
          <w:color w:val="4F81BD" w:themeColor="accent1"/>
          <w:sz w:val="20"/>
          <w:szCs w:val="20"/>
          <w:lang w:eastAsia="ru-RU"/>
        </w:rPr>
        <w:t xml:space="preserve"> ___ </w:t>
      </w:r>
      <w:r w:rsidRPr="00622871">
        <w:rPr>
          <w:rFonts w:ascii="Verdana" w:eastAsia="Times New Roman" w:hAnsi="Verdana" w:cs="Times New Roman"/>
          <w:sz w:val="20"/>
          <w:szCs w:val="20"/>
          <w:lang w:eastAsia="ru-RU"/>
        </w:rPr>
        <w:t>копеек (в том числе НДС, исчисленный в соответствии с действующим законодательством);</w:t>
      </w:r>
    </w:p>
    <w:p w14:paraId="7990464C" w14:textId="51EA8F50" w:rsidR="00622871" w:rsidRDefault="00622871" w:rsidP="00777D92">
      <w:pPr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Pr="006228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Цена недвижимого имущества: </w:t>
      </w:r>
      <w:r w:rsidR="00777D92" w:rsidRPr="00777D92">
        <w:rPr>
          <w:rFonts w:ascii="Verdana" w:eastAsia="Times New Roman" w:hAnsi="Verdana" w:cs="Times New Roman"/>
          <w:sz w:val="20"/>
          <w:szCs w:val="20"/>
          <w:lang w:eastAsia="ru-RU"/>
        </w:rPr>
        <w:t>Назначение: Нежилое здание, наименование: Здание операторной АГЗС на площадке многотопливной АЗС, кадастровый номер 02:66:010411:154, этажность 1, общей площадью 13,7 кв.м., адрес (местонахождение): Республика Башкортостан, г. Нефтекамск, ул. Янаульская, д. 8 В, расположенное на земельном участке с кадастровым номером № 02:66:010411:147, площадью 200 +/- 5 кв. м., категория земель: Земли населённых пунктов, разрешенное использование: Для размещения здания операторной для АГЗС</w:t>
      </w:r>
      <w:r w:rsidR="00777D9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22871">
        <w:rPr>
          <w:rFonts w:ascii="Verdana" w:eastAsia="Times New Roman" w:hAnsi="Verdana" w:cs="Times New Roman"/>
          <w:sz w:val="20"/>
          <w:szCs w:val="20"/>
          <w:lang w:eastAsia="ru-RU"/>
        </w:rPr>
        <w:t>составляет ______________________ (__________________) рублей ___ копеек (в том числе НДС, исчисленный в соответствии с действующим законодательством);</w:t>
      </w:r>
    </w:p>
    <w:p w14:paraId="3AF5ABE3" w14:textId="1BABFDEB" w:rsidR="00BF1083" w:rsidRDefault="00BF1083" w:rsidP="00BF1083">
      <w:pPr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1083">
        <w:rPr>
          <w:rFonts w:ascii="Verdana" w:eastAsia="Times New Roman" w:hAnsi="Verdana" w:cs="Times New Roman"/>
          <w:sz w:val="20"/>
          <w:szCs w:val="20"/>
          <w:lang w:eastAsia="ru-RU"/>
        </w:rPr>
        <w:t>- Цена недвижимого имущества: Право аренды земельного участка, кадастровый номер 02:66:000000:14, общей площадью 4825 кв.м., адрес (местонахождение): Республика Башкортостан, г. Нефтекамск, ул. Янаульская, д. 8, категория земель: Земли населённых пунктов, разрешенное использование: Для размещения комплексной автозаправочной станции ______________________ (__________________) рублей ___ копеек (в том числе НДС, исчисленный в соответствии с действующим законодательством);</w:t>
      </w:r>
    </w:p>
    <w:p w14:paraId="3038D772" w14:textId="714F6F31" w:rsidR="00BF1083" w:rsidRPr="00BF1083" w:rsidRDefault="00BF1083" w:rsidP="00BF1083">
      <w:pPr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1083">
        <w:rPr>
          <w:rFonts w:ascii="Verdana" w:eastAsia="Times New Roman" w:hAnsi="Verdana" w:cs="Times New Roman"/>
          <w:sz w:val="20"/>
          <w:szCs w:val="20"/>
          <w:lang w:eastAsia="ru-RU"/>
        </w:rPr>
        <w:t>- Цена недвижимого имущества: Право аренды земельного участка, кадастровый номер 02:66:010411:147, общей площадью 200 +/- 5 кв. м кв.м., адрес (местонахождение): Республика Башкортостан, г. Нефтекамск, ул. Янаульская, д. 8 В, категория земель: Земли населённых пунктов, разрешенное использование: Для размещения комплексной автозаправочной станции______________________ (__________________) рублей ___ копеек (в том числе НДС, исчисленный в соответствии с действующим законодательством);</w:t>
      </w:r>
    </w:p>
    <w:p w14:paraId="23A9A317" w14:textId="1C1D8831" w:rsidR="00BF1083" w:rsidRPr="00622871" w:rsidRDefault="00BF1083" w:rsidP="00777D92">
      <w:pPr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9F6E869" w14:textId="2B191F58" w:rsidR="00B64332" w:rsidRDefault="0036292E" w:rsidP="00FE719A">
      <w:pPr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292E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земельного участка.</w:t>
      </w:r>
    </w:p>
    <w:p w14:paraId="27DBF956" w14:textId="77777777" w:rsidR="00FE719A" w:rsidRPr="0036292E" w:rsidRDefault="00FE719A" w:rsidP="00FE719A">
      <w:pPr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E43275" w:rsidRPr="008509DF" w14:paraId="4EE6CAC4" w14:textId="77777777" w:rsidTr="00E43275">
        <w:trPr>
          <w:trHeight w:val="1004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5B62" w14:textId="77777777" w:rsidR="00E43275" w:rsidRPr="008076AD" w:rsidRDefault="00E43275" w:rsidP="006E1AE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20649752" w14:textId="77777777" w:rsidR="00E43275" w:rsidRPr="008076AD" w:rsidRDefault="00E43275" w:rsidP="006E1AE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0DDAA9" w14:textId="77777777" w:rsidR="00E43275" w:rsidRPr="00E43275" w:rsidRDefault="00E43275" w:rsidP="00E43275">
            <w:pPr>
              <w:pStyle w:val="a5"/>
              <w:numPr>
                <w:ilvl w:val="2"/>
                <w:numId w:val="22"/>
              </w:numPr>
              <w:ind w:left="36" w:firstLine="0"/>
              <w:jc w:val="both"/>
              <w:rPr>
                <w:rFonts w:ascii="Verdana" w:eastAsiaTheme="minorHAnsi" w:hAnsi="Verdana" w:cstheme="minorBidi"/>
                <w:lang w:eastAsia="en-US"/>
              </w:rPr>
            </w:pPr>
            <w:r w:rsidRPr="00E43275">
              <w:rPr>
                <w:rFonts w:ascii="Verdana" w:eastAsiaTheme="minorHAnsi" w:hAnsi="Verdana" w:cstheme="minorBidi"/>
                <w:lang w:eastAsia="en-US"/>
              </w:rPr>
              <w:t>Задаток, внесенный Покупателем для участия в аукционе в размере 546 200 (Пятьсот сорок шесть тысяч двести) рублей 00 копеек (в том числе НДС, исчисленный в соответствии с действующим законодательством), засчитывается в счет оплаты цены недвижимого имущества.</w:t>
            </w:r>
          </w:p>
          <w:p w14:paraId="048A763E" w14:textId="77777777" w:rsidR="00E43275" w:rsidRPr="00E43275" w:rsidRDefault="00E43275" w:rsidP="00E43275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293E1C29" w:rsidR="00AB5223" w:rsidRPr="008509DF" w:rsidRDefault="00DE0E51" w:rsidP="00714E64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E43275">
              <w:rPr>
                <w:rFonts w:ascii="Verdana" w:hAnsi="Verdana"/>
                <w:sz w:val="20"/>
                <w:szCs w:val="20"/>
              </w:rPr>
              <w:t>2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714E6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14E64" w:rsidRPr="00714E64">
              <w:rPr>
                <w:rFonts w:ascii="Verdana" w:hAnsi="Verdana"/>
                <w:sz w:val="20"/>
                <w:szCs w:val="20"/>
              </w:rPr>
              <w:t>Н</w:t>
            </w:r>
            <w:r w:rsidR="00737CDB" w:rsidRPr="00714E64">
              <w:rPr>
                <w:rFonts w:ascii="Verdana" w:hAnsi="Verdana"/>
                <w:sz w:val="20"/>
                <w:szCs w:val="20"/>
              </w:rPr>
              <w:t>е позднее</w:t>
            </w:r>
            <w:r w:rsidR="00714E64" w:rsidRPr="00714E64">
              <w:rPr>
                <w:rFonts w:ascii="Verdana" w:hAnsi="Verdana"/>
                <w:sz w:val="20"/>
                <w:szCs w:val="20"/>
              </w:rPr>
              <w:t xml:space="preserve"> 5</w:t>
            </w:r>
            <w:r w:rsidR="00737CDB" w:rsidRPr="00714E6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14E64" w:rsidRPr="00714E64">
              <w:rPr>
                <w:rFonts w:ascii="Verdana" w:hAnsi="Verdana"/>
                <w:sz w:val="20"/>
                <w:szCs w:val="20"/>
              </w:rPr>
              <w:t xml:space="preserve">(пяти) </w:t>
            </w:r>
            <w:r w:rsidR="00737CDB" w:rsidRPr="00714E64">
              <w:rPr>
                <w:rFonts w:ascii="Verdana" w:hAnsi="Verdana"/>
                <w:sz w:val="20"/>
                <w:szCs w:val="20"/>
              </w:rPr>
              <w:t>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</w:t>
            </w:r>
            <w:r w:rsidR="0062287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 действующим законодательством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044C4FBC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62287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4BF1C2C3" w:rsidR="001E5436" w:rsidRPr="008076AD" w:rsidRDefault="00B71921" w:rsidP="0062287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E43275">
              <w:rPr>
                <w:rFonts w:ascii="Verdana" w:hAnsi="Verdana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714E64" w:rsidRPr="00714E64">
              <w:rPr>
                <w:rFonts w:ascii="Verdana" w:hAnsi="Verdana"/>
                <w:sz w:val="20"/>
                <w:szCs w:val="20"/>
              </w:rPr>
              <w:t>Не позднее 5 (пяти) рабочих дней</w:t>
            </w:r>
            <w:r w:rsidR="00714E64" w:rsidRPr="00714E6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</w:t>
            </w:r>
            <w:r w:rsidR="00622871">
              <w:rPr>
                <w:rFonts w:ascii="Verdana" w:hAnsi="Verdana"/>
                <w:i/>
                <w:color w:val="0070C0"/>
                <w:sz w:val="20"/>
                <w:szCs w:val="20"/>
              </w:rPr>
              <w:t>ействующим законодательством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) </w:t>
            </w:r>
          </w:p>
        </w:tc>
      </w:tr>
    </w:tbl>
    <w:p w14:paraId="7E9358A7" w14:textId="7472A2BC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F8B5BB6" w14:textId="3EE770C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p w14:paraId="5D6A8B89" w14:textId="77777777"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44A76" w:rsidRPr="008509DF" w14:paraId="6A006545" w14:textId="77777777" w:rsidTr="00E44495">
        <w:tc>
          <w:tcPr>
            <w:tcW w:w="2268" w:type="dxa"/>
            <w:shd w:val="clear" w:color="auto" w:fill="auto"/>
          </w:tcPr>
          <w:p w14:paraId="2D17EC41" w14:textId="4D340336" w:rsidR="00D44A76" w:rsidRPr="00D44A76" w:rsidRDefault="00714E64" w:rsidP="00D44A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  <w:r w:rsidR="00D44A76" w:rsidRPr="00D44A7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9CF320A" w14:textId="77777777" w:rsidR="00D44A76" w:rsidRPr="00D44A76" w:rsidRDefault="00D44A76" w:rsidP="00D44A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44A7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оплаты с использованием кредитных средств</w:t>
            </w:r>
          </w:p>
          <w:p w14:paraId="6CBF547D" w14:textId="77777777" w:rsidR="00D44A76" w:rsidRPr="00D44A76" w:rsidRDefault="00D44A76" w:rsidP="00D44A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44A7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При расчетах посредством аккредитива или номинального счета Общества с ограниченной ответственностью «Центр недвижимости от Сбербанка» (ООО «ЦНС») </w:t>
            </w:r>
          </w:p>
          <w:p w14:paraId="3D4CB74F" w14:textId="77777777" w:rsidR="00D44A76" w:rsidRPr="008076AD" w:rsidRDefault="00D44A76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p w14:paraId="217B576C" w14:textId="35EEF78C" w:rsidR="006138E6" w:rsidRDefault="006138E6" w:rsidP="006138E6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E43275">
              <w:rPr>
                <w:rFonts w:ascii="Verdana" w:hAnsi="Verdana"/>
                <w:sz w:val="20"/>
                <w:szCs w:val="20"/>
              </w:rPr>
              <w:t>.3</w:t>
            </w:r>
            <w:r w:rsidRPr="008C63A5">
              <w:rPr>
                <w:rFonts w:ascii="Verdana" w:hAnsi="Verdana"/>
                <w:sz w:val="20"/>
                <w:szCs w:val="20"/>
              </w:rPr>
              <w:t>.</w:t>
            </w:r>
            <w:r w:rsidR="00714E6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14E64" w:rsidRPr="00714E64">
              <w:rPr>
                <w:rFonts w:ascii="Verdana" w:hAnsi="Verdana"/>
                <w:sz w:val="20"/>
                <w:szCs w:val="20"/>
              </w:rPr>
              <w:t xml:space="preserve">Не позднее 5 (пяти) рабочих дней </w:t>
            </w:r>
            <w:r w:rsidR="00622871" w:rsidRPr="00714E64">
              <w:rPr>
                <w:rFonts w:ascii="Verdana" w:hAnsi="Verdana"/>
                <w:sz w:val="20"/>
                <w:szCs w:val="20"/>
              </w:rPr>
              <w:t>рабочих 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</w:t>
            </w:r>
            <w:r w:rsidR="00714E64" w:rsidRPr="008C63A5">
              <w:rPr>
                <w:rFonts w:ascii="Verdana" w:hAnsi="Verdana"/>
                <w:sz w:val="20"/>
                <w:szCs w:val="20"/>
              </w:rPr>
              <w:t>Покупатель вносит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</w:t>
            </w:r>
            <w:r w:rsidR="00714E64" w:rsidRPr="008C63A5">
              <w:rPr>
                <w:rFonts w:ascii="Verdana" w:hAnsi="Verdana"/>
                <w:sz w:val="20"/>
                <w:szCs w:val="20"/>
              </w:rPr>
              <w:t>на условиях,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изложенных в Приложении №_. </w:t>
            </w:r>
          </w:p>
          <w:p w14:paraId="7C4023E6" w14:textId="4F92E6A9" w:rsidR="006138E6" w:rsidRDefault="006138E6" w:rsidP="008B0CA0">
            <w:pPr>
              <w:pStyle w:val="a5"/>
              <w:numPr>
                <w:ilvl w:val="2"/>
                <w:numId w:val="37"/>
              </w:numPr>
              <w:ind w:left="0" w:firstLine="41"/>
              <w:jc w:val="both"/>
              <w:rPr>
                <w:rFonts w:ascii="Verdana" w:hAnsi="Verdana"/>
              </w:rPr>
            </w:pPr>
            <w:r w:rsidRPr="00373E89">
              <w:rPr>
                <w:rFonts w:ascii="Verdana" w:hAnsi="Verdana"/>
              </w:rPr>
              <w:t xml:space="preserve">Имущество, указанное в п.1.1. настоящего </w:t>
            </w:r>
            <w:r>
              <w:rPr>
                <w:rFonts w:ascii="Verdana" w:hAnsi="Verdana"/>
              </w:rPr>
              <w:t>Д</w:t>
            </w:r>
            <w:r w:rsidRPr="00373E89">
              <w:rPr>
                <w:rFonts w:ascii="Verdana" w:hAnsi="Verdana"/>
              </w:rPr>
              <w:t>оговора, приобретается с использованием Покупателем кредитных средств _________________________________ (наименование Банка-кредитора) по кредитному договору № ________________ от ___.__.2020 г. (именуемый в дальнейшем Кредитный договор), заключенному в городе ____________ на срок ____________ месяцев.</w:t>
            </w:r>
          </w:p>
          <w:p w14:paraId="6EF3ECE6" w14:textId="77777777" w:rsidR="006138E6" w:rsidRPr="008C63A5" w:rsidRDefault="006138E6" w:rsidP="006138E6">
            <w:pPr>
              <w:ind w:firstLine="41"/>
              <w:rPr>
                <w:rFonts w:ascii="Verdana" w:hAnsi="Verdana"/>
                <w:sz w:val="20"/>
                <w:szCs w:val="20"/>
              </w:rPr>
            </w:pPr>
          </w:p>
          <w:p w14:paraId="432127CB" w14:textId="1AF6C831" w:rsidR="006138E6" w:rsidRPr="008B0CA0" w:rsidRDefault="006138E6" w:rsidP="008B0CA0">
            <w:pPr>
              <w:ind w:left="504"/>
              <w:jc w:val="both"/>
              <w:rPr>
                <w:rFonts w:ascii="Verdana" w:hAnsi="Verdana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CAAB91F" w14:textId="43BB1A9F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lastRenderedPageBreak/>
              <w:t>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01BFBC7D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750F4A">
              <w:rPr>
                <w:rFonts w:ascii="Verdana" w:hAnsi="Verdana"/>
                <w:i/>
                <w:color w:val="FF0000"/>
              </w:rPr>
              <w:t xml:space="preserve"> либо при оплате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18BA6031" w14:textId="639CDAC6" w:rsidR="00EA34EC" w:rsidRPr="008509DF" w:rsidRDefault="00EA34EC" w:rsidP="00FE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6138E6">
      <w:pPr>
        <w:pStyle w:val="a5"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D44A7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851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30BB8D" w14:textId="1D9BBD15" w:rsidR="00921B0E" w:rsidRPr="00D44A76" w:rsidRDefault="00D95D9D" w:rsidP="00D44A76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851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 w:rsidRPr="00504D22">
        <w:rPr>
          <w:rFonts w:ascii="Verdana" w:hAnsi="Verdana"/>
        </w:rPr>
        <w:t>в течение</w:t>
      </w:r>
      <w:r w:rsidR="00504D22" w:rsidRPr="00504D22">
        <w:rPr>
          <w:rFonts w:ascii="Verdana" w:hAnsi="Verdana"/>
        </w:rPr>
        <w:t xml:space="preserve"> 5</w:t>
      </w:r>
      <w:r w:rsidR="002C1077" w:rsidRPr="00504D22">
        <w:rPr>
          <w:rFonts w:ascii="Verdana" w:hAnsi="Verdana"/>
        </w:rPr>
        <w:t xml:space="preserve"> </w:t>
      </w:r>
      <w:r w:rsidR="00504D22" w:rsidRPr="00504D22">
        <w:rPr>
          <w:rFonts w:ascii="Verdana" w:hAnsi="Verdana"/>
        </w:rPr>
        <w:t>(пяти)</w:t>
      </w:r>
      <w:r w:rsidR="00514071" w:rsidRPr="00504D22">
        <w:rPr>
          <w:rFonts w:ascii="Verdana" w:hAnsi="Verdana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DE623E">
        <w:rPr>
          <w:rFonts w:ascii="Verdana" w:hAnsi="Verdana"/>
        </w:rPr>
        <w:t>с даты поступления на расчетный счет Продавца денежных средств по Договору в полном объёме.</w:t>
      </w: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6710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412B1351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  <w:r w:rsidR="00832EF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/посредством </w:t>
            </w:r>
            <w:r w:rsidR="008A02B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использования </w:t>
            </w:r>
            <w:r w:rsidR="00832EF3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 ООО «ЦНС»</w:t>
            </w:r>
          </w:p>
        </w:tc>
        <w:tc>
          <w:tcPr>
            <w:tcW w:w="7502" w:type="dxa"/>
          </w:tcPr>
          <w:p w14:paraId="212FC27D" w14:textId="1677C94D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A95C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A95C44"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произвести </w:t>
            </w:r>
            <w:r w:rsidR="00A95C44"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61FDA434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504D22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504D22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5FD6E217" w14:textId="577E0E59" w:rsidR="000B2EDF" w:rsidRDefault="000B2EDF" w:rsidP="000B2EDF">
      <w:pPr>
        <w:pStyle w:val="Default"/>
        <w:ind w:firstLine="709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4.2.7. </w:t>
      </w:r>
      <w:r>
        <w:rPr>
          <w:sz w:val="20"/>
          <w:szCs w:val="20"/>
        </w:rPr>
        <w:t xml:space="preserve">Не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в полном объеме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 </w:t>
      </w:r>
    </w:p>
    <w:p w14:paraId="5A915474" w14:textId="76DAEC10" w:rsidR="000B2EDF" w:rsidRDefault="000B2ED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EF24758" w14:textId="77777777" w:rsidR="002F2E2A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1A130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  <w:r w:rsidR="002F2E2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:</w:t>
      </w:r>
    </w:p>
    <w:p w14:paraId="1B749F11" w14:textId="77777777" w:rsidR="002F2E2A" w:rsidRDefault="002F2E2A" w:rsidP="002F2E2A">
      <w:pPr>
        <w:pStyle w:val="Default"/>
        <w:rPr>
          <w:sz w:val="20"/>
        </w:rPr>
      </w:pP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71"/>
      </w:tblGrid>
      <w:tr w:rsidR="00FA33B6" w14:paraId="4D1AE29E" w14:textId="77777777" w:rsidTr="009C19C8">
        <w:trPr>
          <w:trHeight w:val="340"/>
        </w:trPr>
        <w:tc>
          <w:tcPr>
            <w:tcW w:w="2943" w:type="dxa"/>
            <w:tcBorders>
              <w:bottom w:val="nil"/>
              <w:right w:val="single" w:sz="4" w:space="0" w:color="auto"/>
            </w:tcBorders>
          </w:tcPr>
          <w:p w14:paraId="4C22EA15" w14:textId="73225498" w:rsidR="00FA33B6" w:rsidRPr="009C19C8" w:rsidRDefault="00FA33B6" w:rsidP="00B44F1D">
            <w:pPr>
              <w:pStyle w:val="Default"/>
              <w:rPr>
                <w:i/>
                <w:sz w:val="20"/>
                <w:szCs w:val="20"/>
              </w:rPr>
            </w:pPr>
            <w:r w:rsidRPr="009C19C8">
              <w:rPr>
                <w:i/>
                <w:sz w:val="20"/>
                <w:szCs w:val="20"/>
              </w:rPr>
              <w:t xml:space="preserve">Вариант 1 </w:t>
            </w:r>
            <w:r w:rsidR="00B44F1D" w:rsidRPr="009C19C8">
              <w:rPr>
                <w:i/>
                <w:sz w:val="20"/>
                <w:szCs w:val="20"/>
              </w:rPr>
              <w:t>в случае прямых</w:t>
            </w:r>
            <w:r w:rsidRPr="009C19C8">
              <w:rPr>
                <w:i/>
                <w:sz w:val="20"/>
                <w:szCs w:val="20"/>
              </w:rPr>
              <w:t xml:space="preserve"> расчет</w:t>
            </w:r>
            <w:r w:rsidR="00B44F1D" w:rsidRPr="009C19C8">
              <w:rPr>
                <w:i/>
                <w:sz w:val="20"/>
                <w:szCs w:val="20"/>
              </w:rPr>
              <w:t>ов</w:t>
            </w:r>
            <w:r w:rsidRPr="009C19C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left w:val="single" w:sz="4" w:space="0" w:color="auto"/>
              <w:bottom w:val="nil"/>
            </w:tcBorders>
          </w:tcPr>
          <w:p w14:paraId="3E047C21" w14:textId="165F6EA4" w:rsidR="00FA33B6" w:rsidRDefault="00FA33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позднее 5 рабочих дней с даты поступления на расчетный счет Продавца денежных средств по Договору в полном объеме </w:t>
            </w:r>
          </w:p>
        </w:tc>
      </w:tr>
      <w:tr w:rsidR="00FA33B6" w14:paraId="18C51F0D" w14:textId="77777777" w:rsidTr="009C19C8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917CF" w14:textId="77777777" w:rsidR="00B44F1D" w:rsidRPr="009C19C8" w:rsidRDefault="00B44F1D">
            <w:pPr>
              <w:pStyle w:val="Default"/>
              <w:rPr>
                <w:i/>
                <w:sz w:val="20"/>
                <w:szCs w:val="20"/>
              </w:rPr>
            </w:pPr>
          </w:p>
          <w:p w14:paraId="32212C60" w14:textId="77777777" w:rsidR="00B44F1D" w:rsidRPr="009C19C8" w:rsidRDefault="00B44F1D">
            <w:pPr>
              <w:pStyle w:val="Default"/>
              <w:rPr>
                <w:i/>
                <w:sz w:val="20"/>
                <w:szCs w:val="20"/>
              </w:rPr>
            </w:pPr>
          </w:p>
          <w:p w14:paraId="75ABF67A" w14:textId="4392FE90" w:rsidR="00FA33B6" w:rsidRPr="009C19C8" w:rsidRDefault="00B44F1D" w:rsidP="00B44F1D">
            <w:pPr>
              <w:pStyle w:val="Default"/>
              <w:rPr>
                <w:i/>
                <w:sz w:val="20"/>
                <w:szCs w:val="20"/>
              </w:rPr>
            </w:pPr>
            <w:r w:rsidRPr="009C19C8">
              <w:rPr>
                <w:i/>
                <w:sz w:val="20"/>
                <w:szCs w:val="20"/>
              </w:rPr>
              <w:t>Вариант 2 для аккредитивной формы расчетов: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9B935" w14:textId="77777777" w:rsidR="00B44F1D" w:rsidRDefault="00B44F1D">
            <w:pPr>
              <w:pStyle w:val="Default"/>
              <w:rPr>
                <w:sz w:val="20"/>
                <w:szCs w:val="20"/>
              </w:rPr>
            </w:pPr>
          </w:p>
          <w:p w14:paraId="72030815" w14:textId="77777777" w:rsidR="00B44F1D" w:rsidRDefault="00B44F1D">
            <w:pPr>
              <w:pStyle w:val="Default"/>
              <w:rPr>
                <w:sz w:val="20"/>
                <w:szCs w:val="20"/>
              </w:rPr>
            </w:pPr>
          </w:p>
          <w:p w14:paraId="6B6B2306" w14:textId="1633234C" w:rsidR="00FA33B6" w:rsidRDefault="00FA33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позднее </w:t>
            </w:r>
            <w:r w:rsidR="00A437FC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6CC7123" w14:textId="77777777" w:rsidR="00B44F1D" w:rsidRDefault="00B44F1D">
            <w:pPr>
              <w:pStyle w:val="Default"/>
              <w:rPr>
                <w:sz w:val="20"/>
                <w:szCs w:val="20"/>
              </w:rPr>
            </w:pPr>
          </w:p>
          <w:p w14:paraId="22B51A77" w14:textId="64EE58AA" w:rsidR="00B44F1D" w:rsidRDefault="00B44F1D">
            <w:pPr>
              <w:pStyle w:val="Default"/>
              <w:rPr>
                <w:sz w:val="20"/>
                <w:szCs w:val="20"/>
              </w:rPr>
            </w:pPr>
          </w:p>
        </w:tc>
      </w:tr>
      <w:tr w:rsidR="00FA33B6" w14:paraId="41A279EA" w14:textId="77777777" w:rsidTr="009C19C8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0D1E9" w14:textId="5C0D914F" w:rsidR="00FA33B6" w:rsidRPr="009C19C8" w:rsidRDefault="00B44F1D" w:rsidP="00B44F1D">
            <w:pPr>
              <w:pStyle w:val="Default"/>
              <w:rPr>
                <w:i/>
                <w:sz w:val="20"/>
                <w:szCs w:val="20"/>
              </w:rPr>
            </w:pPr>
            <w:r w:rsidRPr="009C19C8">
              <w:rPr>
                <w:i/>
                <w:sz w:val="20"/>
                <w:szCs w:val="20"/>
              </w:rPr>
              <w:t>Вариант 3 Посредством оплаты с использованием номинального счета ООО «ЦНС»: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78B28" w14:textId="42DDD7E7" w:rsidR="00FA33B6" w:rsidRDefault="00FA33B6" w:rsidP="00A437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позднее </w:t>
            </w:r>
            <w:r w:rsidR="00A437FC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 xml:space="preserve">рабочих дней с даты размещения денежных средств по Договору на номинальном счете ООО «ЦНС» в полном объеме. </w:t>
            </w:r>
          </w:p>
        </w:tc>
      </w:tr>
      <w:tr w:rsidR="00B44F1D" w14:paraId="3D2633D0" w14:textId="77777777" w:rsidTr="00FA33B6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7DD83" w14:textId="77777777" w:rsidR="00B44F1D" w:rsidRDefault="00B4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9A75B" w14:textId="77777777" w:rsidR="00B44F1D" w:rsidRDefault="00B44F1D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4B88DF81" w:rsidR="0013718F" w:rsidRPr="00504D22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504D22" w:rsidRPr="00504D22">
        <w:rPr>
          <w:rFonts w:ascii="Verdana" w:eastAsia="Times New Roman" w:hAnsi="Verdana" w:cs="Times New Roman"/>
          <w:sz w:val="20"/>
          <w:szCs w:val="20"/>
          <w:lang w:eastAsia="ru-RU"/>
        </w:rPr>
        <w:t>30</w:t>
      </w:r>
      <w:r w:rsidR="001A3DBC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504D22" w:rsidRPr="00504D22">
        <w:rPr>
          <w:rFonts w:ascii="Verdana" w:eastAsia="Times New Roman" w:hAnsi="Verdana" w:cs="Times New Roman"/>
          <w:sz w:val="20"/>
          <w:szCs w:val="20"/>
          <w:lang w:eastAsia="ru-RU"/>
        </w:rPr>
        <w:t>тридцати</w:t>
      </w:r>
      <w:r w:rsidR="001A3DBC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13687F5" w14:textId="2514ABA3" w:rsidR="001D4AF6" w:rsidRDefault="001D4AF6" w:rsidP="00504D2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095439" w14:textId="4BF85E8D" w:rsidR="00777D92" w:rsidRDefault="00777D92" w:rsidP="00504D2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2501B85" w14:textId="144A821D" w:rsidR="00777D92" w:rsidRDefault="00777D92" w:rsidP="00504D2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6E61BD" w14:textId="77777777" w:rsidR="00777D92" w:rsidRPr="00504D22" w:rsidRDefault="00777D92" w:rsidP="00504D2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712E7B56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0,01% (одна сотая)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55226F22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504D22">
        <w:rPr>
          <w:rFonts w:ascii="Verdana" w:eastAsia="Times New Roman" w:hAnsi="Verdana" w:cs="Times New Roman"/>
          <w:sz w:val="20"/>
          <w:szCs w:val="20"/>
          <w:lang w:eastAsia="ru-RU"/>
        </w:rPr>
        <w:t>0,01% (одна сотая)</w:t>
      </w:r>
      <w:r w:rsidR="00504D22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AE1B841" w14:textId="38E407CD" w:rsidR="002F4323" w:rsidRDefault="00F953B4" w:rsidP="00A0324C">
      <w:pPr>
        <w:pStyle w:val="Default"/>
        <w:jc w:val="both"/>
        <w:rPr>
          <w:rFonts w:eastAsia="Times New Roman" w:cs="Times New Roman"/>
          <w:sz w:val="20"/>
          <w:szCs w:val="20"/>
          <w:lang w:eastAsia="ru-RU"/>
        </w:rPr>
      </w:pPr>
      <w:r w:rsidRPr="0055668A">
        <w:rPr>
          <w:rFonts w:eastAsia="Times New Roman" w:cs="Times New Roman"/>
          <w:sz w:val="20"/>
          <w:szCs w:val="20"/>
          <w:lang w:eastAsia="ru-RU"/>
        </w:rPr>
        <w:t>6.</w:t>
      </w:r>
      <w:r w:rsidR="00000ED3" w:rsidRPr="0055668A">
        <w:rPr>
          <w:rFonts w:eastAsia="Times New Roman" w:cs="Times New Roman"/>
          <w:sz w:val="20"/>
          <w:szCs w:val="20"/>
          <w:lang w:eastAsia="ru-RU"/>
        </w:rPr>
        <w:t>3</w:t>
      </w:r>
      <w:r w:rsidRPr="0055668A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2F4323">
        <w:rPr>
          <w:sz w:val="18"/>
          <w:szCs w:val="18"/>
        </w:rPr>
        <w:t>З</w:t>
      </w:r>
      <w:r w:rsidR="002F4323" w:rsidRPr="002F4323">
        <w:rPr>
          <w:sz w:val="18"/>
          <w:szCs w:val="18"/>
        </w:rPr>
        <w:t>а уклонение</w:t>
      </w:r>
      <w:r w:rsidR="002F4323">
        <w:rPr>
          <w:sz w:val="18"/>
          <w:szCs w:val="18"/>
        </w:rPr>
        <w:t xml:space="preserve"> Продавца </w:t>
      </w:r>
      <w:r w:rsidR="002F4323" w:rsidRPr="002F4323">
        <w:rPr>
          <w:sz w:val="18"/>
          <w:szCs w:val="18"/>
        </w:rPr>
        <w:t>от подачи документов на государственную регистрацию в срок, установленный Договором</w:t>
      </w:r>
      <w:r w:rsidR="002F4323">
        <w:rPr>
          <w:sz w:val="18"/>
          <w:szCs w:val="18"/>
        </w:rPr>
        <w:t>/</w:t>
      </w:r>
      <w:r w:rsidR="002F4323" w:rsidRPr="002F4323">
        <w:rPr>
          <w:sz w:val="18"/>
          <w:szCs w:val="18"/>
        </w:rPr>
        <w:t>от передачи недвижимого имущества по акту приема-передачи в срок,</w:t>
      </w:r>
      <w:r w:rsidR="002F4323">
        <w:rPr>
          <w:sz w:val="18"/>
          <w:szCs w:val="18"/>
        </w:rPr>
        <w:t xml:space="preserve"> </w:t>
      </w:r>
      <w:r w:rsidR="00594B65" w:rsidRPr="002F4323">
        <w:rPr>
          <w:sz w:val="18"/>
          <w:szCs w:val="18"/>
        </w:rPr>
        <w:t>установленный Договором</w:t>
      </w:r>
      <w:r w:rsidR="00594B65">
        <w:rPr>
          <w:sz w:val="18"/>
          <w:szCs w:val="18"/>
        </w:rPr>
        <w:t xml:space="preserve">, </w:t>
      </w:r>
      <w:r w:rsidR="002F4323">
        <w:rPr>
          <w:sz w:val="18"/>
          <w:szCs w:val="18"/>
        </w:rPr>
        <w:t>Покупатель вправе требовать от Продавца</w:t>
      </w:r>
      <w:r w:rsidR="002F4323" w:rsidRPr="002F4323">
        <w:rPr>
          <w:sz w:val="18"/>
          <w:szCs w:val="18"/>
        </w:rPr>
        <w:t xml:space="preserve"> </w:t>
      </w:r>
      <w:r w:rsidR="00594B65">
        <w:rPr>
          <w:sz w:val="18"/>
          <w:szCs w:val="18"/>
        </w:rPr>
        <w:t>уплаты н</w:t>
      </w:r>
      <w:r w:rsidR="002F4323" w:rsidRPr="002F4323">
        <w:rPr>
          <w:sz w:val="18"/>
          <w:szCs w:val="18"/>
        </w:rPr>
        <w:t>еустойк</w:t>
      </w:r>
      <w:r w:rsidR="00594B65">
        <w:rPr>
          <w:sz w:val="18"/>
          <w:szCs w:val="18"/>
        </w:rPr>
        <w:t>и</w:t>
      </w:r>
      <w:r w:rsidR="002F4323" w:rsidRPr="002F4323">
        <w:rPr>
          <w:sz w:val="18"/>
          <w:szCs w:val="18"/>
        </w:rPr>
        <w:t xml:space="preserve"> в размере 0,01 % (Ноль целых одна сотая процента) от цены Договора за каждый день просрочки исполнения обязательства. </w:t>
      </w:r>
    </w:p>
    <w:p w14:paraId="2F8FCB48" w14:textId="60C37DCF" w:rsidR="00F953B4" w:rsidRPr="0055668A" w:rsidRDefault="002F4323" w:rsidP="00504D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3B082B9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2F432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2E460D62" w14:textId="77777777" w:rsidR="00504D22" w:rsidRPr="008509DF" w:rsidRDefault="00504D22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lastRenderedPageBreak/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504D22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504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proofErr w:type="gramStart"/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</w:t>
      </w:r>
      <w:proofErr w:type="gramEnd"/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2E84A808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8B0CA0">
        <w:rPr>
          <w:rFonts w:ascii="Verdana" w:eastAsia="Times New Roman" w:hAnsi="Verdana" w:cs="Times New Roman"/>
          <w:sz w:val="20"/>
          <w:szCs w:val="20"/>
          <w:lang w:eastAsia="ru-RU"/>
        </w:rPr>
        <w:t>, 2.3.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00ECDEB2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 аккредитивной форме расчетов</w:t>
            </w:r>
            <w:r w:rsidR="00EB1951">
              <w:rPr>
                <w:rFonts w:ascii="Verdana" w:hAnsi="Verdana"/>
                <w:i/>
                <w:color w:val="FF0000"/>
                <w:sz w:val="20"/>
                <w:szCs w:val="20"/>
              </w:rPr>
              <w:t>/оплате через номинальный счет ООО «</w:t>
            </w:r>
            <w:proofErr w:type="gramStart"/>
            <w:r w:rsidR="00EB1951">
              <w:rPr>
                <w:rFonts w:ascii="Verdana" w:hAnsi="Verdana"/>
                <w:i/>
                <w:color w:val="FF0000"/>
                <w:sz w:val="20"/>
                <w:szCs w:val="20"/>
              </w:rPr>
              <w:t>ЦНС»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7410" w:type="dxa"/>
            <w:shd w:val="clear" w:color="auto" w:fill="auto"/>
          </w:tcPr>
          <w:p w14:paraId="623943E5" w14:textId="2D123BA9" w:rsidR="00046C89" w:rsidRPr="0055668A" w:rsidRDefault="00046C89" w:rsidP="0018654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BF346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аккредитив</w:t>
            </w:r>
            <w:r w:rsidR="00EB195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/номинальный счет ООО «ЦНС»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23AC64DD" w14:textId="77777777" w:rsidR="00046C89" w:rsidRPr="0055668A" w:rsidRDefault="00046C89" w:rsidP="00504D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504D22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04D22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04D22" w:rsidRDefault="0099685B" w:rsidP="00504D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</w:t>
      </w:r>
      <w:r w:rsidR="000B3E5F" w:rsidRPr="00504D22">
        <w:rPr>
          <w:rFonts w:ascii="Verdana" w:eastAsia="Times New Roman" w:hAnsi="Verdana" w:cs="Times New Roman"/>
          <w:sz w:val="20"/>
          <w:szCs w:val="20"/>
          <w:lang w:eastAsia="ru-RU"/>
        </w:rPr>
        <w:t>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04D22" w:rsidRDefault="000B3E5F" w:rsidP="00504D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55668A" w:rsidRDefault="000B3E5F" w:rsidP="00504D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</w:t>
      </w:r>
      <w:r w:rsidR="00A87951" w:rsidRPr="00504D22">
        <w:rPr>
          <w:rFonts w:ascii="Verdana" w:eastAsia="Times New Roman" w:hAnsi="Verdana" w:cs="Times New Roman"/>
          <w:sz w:val="20"/>
          <w:szCs w:val="20"/>
          <w:lang w:eastAsia="ru-RU"/>
        </w:rPr>
        <w:t>курьерской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службой с</w:t>
      </w:r>
      <w:r w:rsidR="009B5AB0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E42FF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вложенных </w:t>
      </w:r>
      <w:r w:rsidR="001E42FF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отправление </w:t>
      </w:r>
      <w:r w:rsidR="00A87951" w:rsidRPr="00504D22">
        <w:rPr>
          <w:rFonts w:ascii="Verdana" w:eastAsia="Times New Roman" w:hAnsi="Verdana" w:cs="Times New Roman"/>
          <w:sz w:val="20"/>
          <w:szCs w:val="20"/>
          <w:lang w:eastAsia="ru-RU"/>
        </w:rPr>
        <w:t>документов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04D22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504D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04D22">
        <w:rPr>
          <w:rFonts w:ascii="Verdana" w:eastAsia="Times New Roman" w:hAnsi="Verdana" w:cs="Times New Roman"/>
          <w:sz w:val="20"/>
          <w:szCs w:val="20"/>
          <w:lang w:eastAsia="ru-RU"/>
        </w:rPr>
        <w:t>3 (Трех)</w:t>
      </w:r>
      <w:r w:rsidR="000B3E5F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04D22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504D22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504D22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04D22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504D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2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14:paraId="4B9B717D" w14:textId="77777777" w:rsidTr="00605E8A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605E8A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2989746D" w:rsidR="00C76935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1ABC8DD" w14:textId="77777777" w:rsidR="00622871" w:rsidRPr="00D013EC" w:rsidRDefault="00622871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74949876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B101B52" w:rsidR="00DD5861" w:rsidRPr="008509DF" w:rsidRDefault="009A0232" w:rsidP="00035ED5">
      <w:pPr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491A3C46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</w:t>
      </w:r>
      <w:r w:rsidR="00504D2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21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65D1547A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504D22">
        <w:rPr>
          <w:rFonts w:ascii="Verdana" w:eastAsia="Times New Roman" w:hAnsi="Verdana" w:cs="Times New Roman"/>
          <w:b/>
          <w:sz w:val="20"/>
          <w:szCs w:val="20"/>
          <w:lang w:eastAsia="ru-RU"/>
        </w:rPr>
        <w:t>21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11FCD37" w14:textId="77777777" w:rsidR="00504D22" w:rsidRPr="008509DF" w:rsidRDefault="00504D22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42A32E" w14:textId="77777777" w:rsidR="00504D22" w:rsidRPr="00504D22" w:rsidRDefault="00504D22" w:rsidP="00504D22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504D22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504D22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504D22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504D2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C2C3F66" w14:textId="77777777" w:rsidR="00A1228E" w:rsidRDefault="00A1228E" w:rsidP="00A1228E">
                  <w:pPr>
                    <w:jc w:val="center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  <w:p w14:paraId="40F9F653" w14:textId="54181D63" w:rsidR="00EF6C77" w:rsidRPr="00645BF6" w:rsidRDefault="00EF6C77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7D641316" w14:textId="140CBEFE" w:rsidR="00A5470E" w:rsidRPr="00A5470E" w:rsidRDefault="00DD5861" w:rsidP="00A5470E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A5470E">
        <w:rPr>
          <w:rFonts w:ascii="Verdana" w:eastAsia="Times New Roman" w:hAnsi="Verdana" w:cs="Times New Roman"/>
          <w:sz w:val="20"/>
          <w:szCs w:val="20"/>
          <w:lang w:eastAsia="ru-RU"/>
        </w:rPr>
        <w:t>21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1B62C71E" w14:textId="77777777" w:rsidR="00777D92" w:rsidRPr="00777D92" w:rsidRDefault="00777D92" w:rsidP="00777D9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77D92">
        <w:rPr>
          <w:rFonts w:ascii="Verdana" w:eastAsia="Times New Roman" w:hAnsi="Verdana" w:cs="Times New Roman"/>
          <w:sz w:val="20"/>
          <w:szCs w:val="20"/>
          <w:lang w:eastAsia="ru-RU"/>
        </w:rPr>
        <w:t>1.1.1</w:t>
      </w:r>
      <w:r w:rsidRPr="00777D92">
        <w:rPr>
          <w:rFonts w:ascii="Verdana" w:eastAsia="Times New Roman" w:hAnsi="Verdana" w:cs="Times New Roman"/>
          <w:sz w:val="20"/>
          <w:szCs w:val="20"/>
          <w:lang w:eastAsia="ru-RU"/>
        </w:rPr>
        <w:tab/>
        <w:t>Назначение: иные сооружения, наименование: автозаправочный комплекс, кадастровый номер 02:66:010209:811, общей площадью 89,1 кв.м., адрес (местонахождение): Республика Башкортостан, г. Нефтекамск, ул. Янаульская, д. 8, расположенное на земельном участке с кадастровым номером № 02:66:000000:14, площадью 4825 кв.м., категория земель: Земли населённых пунктов, разрешенное использование: Для размещения комплексной автозаправочной станции;</w:t>
      </w:r>
    </w:p>
    <w:p w14:paraId="2DE872B9" w14:textId="377D9A86" w:rsidR="00777D92" w:rsidRDefault="00777D92" w:rsidP="00777D9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77D92">
        <w:rPr>
          <w:rFonts w:ascii="Verdana" w:eastAsia="Times New Roman" w:hAnsi="Verdana" w:cs="Times New Roman"/>
          <w:sz w:val="20"/>
          <w:szCs w:val="20"/>
          <w:lang w:eastAsia="ru-RU"/>
        </w:rPr>
        <w:t>1.1.2. Назначение: Нежилое здание, наименование: Здание операторной АГЗС на площадке многотопливной АЗС, кадастровый номер 02:66:010411:154, этажность 1, общей площадью 13,7 кв.м., адрес (местонахождение): Республика Башкортостан, г. Нефтекамск, ул. Янаульская, д. 8 В, расположенное на земельном участке с кадастровым номером № 02:66:010411:147, площадью 200 +/- 5 кв. м., категория земель: Земли населённых пунктов, разрешенное использование: Для размещения здания операторной для АГЗС;</w:t>
      </w:r>
    </w:p>
    <w:p w14:paraId="24985CBA" w14:textId="77777777" w:rsidR="00777D92" w:rsidRDefault="00777D92" w:rsidP="00A5470E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297C9CB" w14:textId="30189576" w:rsidR="00777D92" w:rsidRDefault="00777D92" w:rsidP="00A5470E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F6FFADF" w14:textId="5E7C99B2" w:rsidR="00A5470E" w:rsidRDefault="00A5470E" w:rsidP="00A5470E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547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1.1.3. Право аренды земельного участка, кадастровый номер </w:t>
      </w:r>
      <w:r w:rsidR="00777D92" w:rsidRPr="00777D92">
        <w:rPr>
          <w:rFonts w:ascii="Verdana" w:eastAsia="Times New Roman" w:hAnsi="Verdana" w:cs="Times New Roman"/>
          <w:sz w:val="20"/>
          <w:szCs w:val="20"/>
          <w:lang w:eastAsia="ru-RU"/>
        </w:rPr>
        <w:t>02:66:000000:14</w:t>
      </w:r>
      <w:r w:rsidRPr="00A547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общей площадью </w:t>
      </w:r>
      <w:r w:rsidR="00EF6C77">
        <w:rPr>
          <w:rFonts w:ascii="Verdana" w:eastAsia="Times New Roman" w:hAnsi="Verdana" w:cs="Times New Roman"/>
          <w:sz w:val="20"/>
          <w:szCs w:val="20"/>
          <w:lang w:eastAsia="ru-RU"/>
        </w:rPr>
        <w:t>4825</w:t>
      </w:r>
      <w:r w:rsidRPr="00A547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кв.м., адрес (местонахождение): </w:t>
      </w:r>
      <w:r w:rsidR="00EF6C77" w:rsidRPr="00EF6C77">
        <w:rPr>
          <w:rFonts w:ascii="Verdana" w:eastAsia="Times New Roman" w:hAnsi="Verdana" w:cs="Times New Roman"/>
          <w:sz w:val="20"/>
          <w:szCs w:val="20"/>
          <w:lang w:eastAsia="ru-RU"/>
        </w:rPr>
        <w:t>Республика Башкортостан, г. Нефтекамск, ул. Янаульская, д. 8</w:t>
      </w:r>
      <w:r w:rsidRPr="00A5470E">
        <w:rPr>
          <w:rFonts w:ascii="Verdana" w:eastAsia="Times New Roman" w:hAnsi="Verdana" w:cs="Times New Roman"/>
          <w:sz w:val="20"/>
          <w:szCs w:val="20"/>
          <w:lang w:eastAsia="ru-RU"/>
        </w:rPr>
        <w:t>, категория земель: Земли населённых пунктов, разрешенное использование</w:t>
      </w:r>
      <w:proofErr w:type="gramStart"/>
      <w:r w:rsidRPr="00A547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  <w:r w:rsidR="00EF6C77" w:rsidRPr="00EF6C77">
        <w:rPr>
          <w:rFonts w:ascii="Verdana" w:eastAsia="Times New Roman" w:hAnsi="Verdana" w:cs="Times New Roman"/>
          <w:sz w:val="20"/>
          <w:szCs w:val="20"/>
          <w:lang w:eastAsia="ru-RU"/>
        </w:rPr>
        <w:t>Для</w:t>
      </w:r>
      <w:proofErr w:type="gramEnd"/>
      <w:r w:rsidR="00EF6C77" w:rsidRPr="00EF6C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размещения комплексной автозаправочной станции</w:t>
      </w:r>
      <w:r w:rsidRPr="00A5470E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14:paraId="52548128" w14:textId="3A5C6DB3" w:rsidR="00A5470E" w:rsidRDefault="00A5470E" w:rsidP="00A5470E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6E937DC" w14:textId="2AA4FDF8" w:rsidR="00EF6C77" w:rsidRDefault="00EF6C77" w:rsidP="00A5470E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1.1.4</w:t>
      </w:r>
      <w:r w:rsidRPr="00A547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Право аренды земельного участка, кадастровый номер </w:t>
      </w:r>
      <w:r w:rsidRPr="00EF6C77">
        <w:rPr>
          <w:rFonts w:ascii="Verdana" w:eastAsia="Times New Roman" w:hAnsi="Verdana" w:cs="Times New Roman"/>
          <w:sz w:val="20"/>
          <w:szCs w:val="20"/>
          <w:lang w:eastAsia="ru-RU"/>
        </w:rPr>
        <w:t>02:66:010411:147</w:t>
      </w:r>
      <w:r w:rsidRPr="00A547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общей площадью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200 +/- </w:t>
      </w:r>
      <w:r w:rsidRPr="00EF6C77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F6C77">
        <w:rPr>
          <w:rFonts w:ascii="Verdana" w:eastAsia="Times New Roman" w:hAnsi="Verdana" w:cs="Times New Roman"/>
          <w:sz w:val="20"/>
          <w:szCs w:val="20"/>
          <w:lang w:eastAsia="ru-RU"/>
        </w:rPr>
        <w:t>кв. м</w:t>
      </w:r>
      <w:r w:rsidRPr="00A547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кв.м., адрес (местонахождение): </w:t>
      </w:r>
      <w:r w:rsidRPr="00EF6C77">
        <w:rPr>
          <w:rFonts w:ascii="Verdana" w:eastAsia="Times New Roman" w:hAnsi="Verdana" w:cs="Times New Roman"/>
          <w:sz w:val="20"/>
          <w:szCs w:val="20"/>
          <w:lang w:eastAsia="ru-RU"/>
        </w:rPr>
        <w:t>Республика Башкортостан, г. Нефтекамск, ул. Янаульская, д. 8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</w:t>
      </w:r>
      <w:r w:rsidRPr="00A547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категория земель: Земли населённых пунктов, разрешенное использование: </w:t>
      </w:r>
      <w:r w:rsidRPr="00EF6C77">
        <w:rPr>
          <w:rFonts w:ascii="Verdana" w:eastAsia="Times New Roman" w:hAnsi="Verdana" w:cs="Times New Roman"/>
          <w:sz w:val="20"/>
          <w:szCs w:val="20"/>
          <w:lang w:eastAsia="ru-RU"/>
        </w:rPr>
        <w:t>Для размещения комплексной автозаправочной станции</w:t>
      </w:r>
      <w:r w:rsidRPr="00A5470E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0FD70E38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5470E" w:rsidRPr="008509DF" w14:paraId="7E924A8B" w14:textId="77777777" w:rsidTr="00E00728">
        <w:tc>
          <w:tcPr>
            <w:tcW w:w="6460" w:type="dxa"/>
            <w:shd w:val="clear" w:color="auto" w:fill="auto"/>
          </w:tcPr>
          <w:p w14:paraId="482FF112" w14:textId="77777777" w:rsidR="00A5470E" w:rsidRPr="008509DF" w:rsidRDefault="00A5470E" w:rsidP="00E0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Приборы учета недвижимого имущества опломбированы. Показания приборов учета на дату п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72400DB0" w14:textId="77777777" w:rsidR="00A5470E" w:rsidRPr="008509DF" w:rsidRDefault="00A5470E" w:rsidP="00E0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E5A0416" w14:textId="77777777" w:rsidR="00A5470E" w:rsidRPr="008509DF" w:rsidRDefault="00A5470E" w:rsidP="00E0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7E5B903D" w14:textId="77777777" w:rsidR="00A5470E" w:rsidRPr="008509DF" w:rsidRDefault="00A5470E" w:rsidP="00E0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9B9629B" w14:textId="77777777" w:rsidR="00A5470E" w:rsidRPr="008509DF" w:rsidRDefault="00A5470E" w:rsidP="00E0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7808A441" w14:textId="77777777" w:rsidR="00A5470E" w:rsidRPr="008509DF" w:rsidRDefault="00A5470E" w:rsidP="00E0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Одновременно с подписанием настоящего Акта приема-передачи 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3F520153" w14:textId="026254EF" w:rsidR="00DD5861" w:rsidRPr="008509DF" w:rsidRDefault="00AB23A0" w:rsidP="00A54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1655C75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3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2F879F2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143495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143495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1AF51DEA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4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1B8ED86" w:rsidR="00686D08" w:rsidRPr="00A0324C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78CA2A80" w14:textId="77777777" w:rsidR="00730863" w:rsidRPr="00730863" w:rsidRDefault="00730863" w:rsidP="007308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30863">
        <w:rPr>
          <w:rFonts w:ascii="Verdana" w:hAnsi="Verdana" w:cs="Verdana"/>
          <w:color w:val="000000"/>
          <w:sz w:val="18"/>
          <w:szCs w:val="18"/>
        </w:rPr>
        <w:t>Банк-эмитент по аккредитиву - из топ-30 по объему капитала (прим: рейтинг доступен по ссылке: http://vid1.rian.ru/ig/ratings/banki</w:t>
      </w:r>
    </w:p>
    <w:p w14:paraId="3E7D154E" w14:textId="77777777" w:rsidR="00730863" w:rsidRPr="000C2791" w:rsidRDefault="00730863" w:rsidP="00A0324C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9B7DDF6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F64E9C" w:rsidRPr="00F64E9C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корр/счет № </w:t>
      </w:r>
      <w:r w:rsidR="004D4231">
        <w:rPr>
          <w:rFonts w:ascii="Arial" w:hAnsi="Arial" w:cs="Arial"/>
          <w:color w:val="333333"/>
          <w:shd w:val="clear" w:color="auto" w:fill="FFFFFF"/>
        </w:rPr>
        <w:t xml:space="preserve">30101810345250000635 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02BECC3B" w:rsidR="00686D08" w:rsidRPr="008509DF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</w:t>
            </w:r>
            <w:proofErr w:type="gramStart"/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</w:tbl>
    <w:p w14:paraId="282F3AAA" w14:textId="71B488F5" w:rsidR="00686D08" w:rsidRPr="008509DF" w:rsidRDefault="00343263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  <w:lastRenderedPageBreak/>
        <w:t>Возможна запись о залоге кредитора</w:t>
      </w:r>
    </w:p>
    <w:p w14:paraId="36EA5590" w14:textId="08BAE018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>нности</w:t>
      </w:r>
      <w:r w:rsidR="00206476">
        <w:rPr>
          <w:rFonts w:ascii="Verdana" w:hAnsi="Verdana"/>
        </w:rPr>
        <w:t xml:space="preserve"> на условиях</w:t>
      </w:r>
      <w:r w:rsidR="00791173">
        <w:rPr>
          <w:rFonts w:ascii="Verdana" w:hAnsi="Verdana"/>
        </w:rPr>
        <w:t xml:space="preserve">, </w:t>
      </w:r>
      <w:r w:rsidR="00A0324C">
        <w:rPr>
          <w:rFonts w:ascii="Verdana" w:hAnsi="Verdana"/>
        </w:rPr>
        <w:t>изложенных ниже</w:t>
      </w:r>
    </w:p>
    <w:p w14:paraId="7A7C7D4E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C8B7952" w14:textId="7343FB23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6C32C343" w:rsidR="00686D08" w:rsidRPr="008509DF" w:rsidRDefault="00686D08" w:rsidP="00A5470E">
      <w:pPr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12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Кайкова Виолетта Евгеньевна" w:date="2021-11-15T10:37:00Z" w:initials="СВЕ">
    <w:p w14:paraId="61264E54" w14:textId="51470993" w:rsidR="005B5705" w:rsidRDefault="005B5705">
      <w:pPr>
        <w:pStyle w:val="ae"/>
      </w:pPr>
      <w:r>
        <w:rPr>
          <w:rStyle w:val="ad"/>
        </w:rPr>
        <w:annotationRef/>
      </w:r>
      <w:r>
        <w:t>Право зу и в предмете и просто как передача по закону? на что ориентироваться?</w:t>
      </w:r>
    </w:p>
    <w:p w14:paraId="1A8959BF" w14:textId="5F62821C" w:rsidR="005B5705" w:rsidRDefault="005B5705">
      <w:pPr>
        <w:pStyle w:val="a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8959B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B6EB" w16cex:dateUtc="2021-11-15T0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8959BF" w16cid:durableId="253CB6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2996" w14:textId="77777777" w:rsidR="00CC1F8F" w:rsidRDefault="00CC1F8F" w:rsidP="00E33D4F">
      <w:pPr>
        <w:spacing w:after="0" w:line="240" w:lineRule="auto"/>
      </w:pPr>
      <w:r>
        <w:separator/>
      </w:r>
    </w:p>
  </w:endnote>
  <w:endnote w:type="continuationSeparator" w:id="0">
    <w:p w14:paraId="35C3381D" w14:textId="77777777" w:rsidR="00CC1F8F" w:rsidRDefault="00CC1F8F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57950503" w:rsidR="00E00728" w:rsidRDefault="00E007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275">
          <w:rPr>
            <w:noProof/>
          </w:rPr>
          <w:t>5</w:t>
        </w:r>
        <w:r>
          <w:fldChar w:fldCharType="end"/>
        </w:r>
      </w:p>
    </w:sdtContent>
  </w:sdt>
  <w:p w14:paraId="0AC1054C" w14:textId="77777777" w:rsidR="00E00728" w:rsidRDefault="00E007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E392" w14:textId="77777777" w:rsidR="00CC1F8F" w:rsidRDefault="00CC1F8F" w:rsidP="00E33D4F">
      <w:pPr>
        <w:spacing w:after="0" w:line="240" w:lineRule="auto"/>
      </w:pPr>
      <w:r>
        <w:separator/>
      </w:r>
    </w:p>
  </w:footnote>
  <w:footnote w:type="continuationSeparator" w:id="0">
    <w:p w14:paraId="16C2A42E" w14:textId="77777777" w:rsidR="00CC1F8F" w:rsidRDefault="00CC1F8F" w:rsidP="00E33D4F">
      <w:pPr>
        <w:spacing w:after="0" w:line="240" w:lineRule="auto"/>
      </w:pPr>
      <w:r>
        <w:continuationSeparator/>
      </w:r>
    </w:p>
  </w:footnote>
  <w:footnote w:id="1">
    <w:p w14:paraId="3E891BE5" w14:textId="3E22A99C" w:rsidR="00E00728" w:rsidRPr="00120657" w:rsidRDefault="00E00728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</w:p>
  </w:footnote>
  <w:footnote w:id="2">
    <w:p w14:paraId="0B9CC3AE" w14:textId="46FE2549" w:rsidR="00E00728" w:rsidRPr="00D03FB6" w:rsidRDefault="00E00728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3">
    <w:p w14:paraId="6FBCD112" w14:textId="41395161" w:rsidR="00E00728" w:rsidRPr="008070A5" w:rsidRDefault="00E00728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</w:p>
  </w:footnote>
  <w:footnote w:id="4">
    <w:p w14:paraId="48894CA9" w14:textId="21BDB666" w:rsidR="00E00728" w:rsidRPr="0010369A" w:rsidRDefault="00E00728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</w:p>
  </w:footnote>
  <w:footnote w:id="5">
    <w:p w14:paraId="6B5C1A07" w14:textId="1C012E28" w:rsidR="00E00728" w:rsidRDefault="00E00728" w:rsidP="00035ED5">
      <w:pPr>
        <w:pStyle w:val="af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08D2"/>
    <w:multiLevelType w:val="multilevel"/>
    <w:tmpl w:val="6CE4F7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 w:themeColor="text1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3EC41871"/>
    <w:multiLevelType w:val="multilevel"/>
    <w:tmpl w:val="A752A47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664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60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912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216" w:hanging="144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16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6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768" w:hanging="216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712" w:hanging="2160"/>
      </w:pPr>
      <w:rPr>
        <w:rFonts w:hint="default"/>
        <w:color w:val="000000" w:themeColor="text1"/>
      </w:rPr>
    </w:lvl>
  </w:abstractNum>
  <w:abstractNum w:abstractNumId="18" w15:restartNumberingAfterBreak="0">
    <w:nsid w:val="4CC1569E"/>
    <w:multiLevelType w:val="multilevel"/>
    <w:tmpl w:val="84E26F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1" w15:restartNumberingAfterBreak="0">
    <w:nsid w:val="51A7299E"/>
    <w:multiLevelType w:val="multilevel"/>
    <w:tmpl w:val="8E608EF2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2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22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3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8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1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 w15:restartNumberingAfterBreak="0">
    <w:nsid w:val="7406551C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4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5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26"/>
  </w:num>
  <w:num w:numId="5">
    <w:abstractNumId w:val="23"/>
  </w:num>
  <w:num w:numId="6">
    <w:abstractNumId w:val="14"/>
  </w:num>
  <w:num w:numId="7">
    <w:abstractNumId w:val="3"/>
  </w:num>
  <w:num w:numId="8">
    <w:abstractNumId w:val="4"/>
  </w:num>
  <w:num w:numId="9">
    <w:abstractNumId w:val="31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8"/>
  </w:num>
  <w:num w:numId="13">
    <w:abstractNumId w:val="20"/>
  </w:num>
  <w:num w:numId="14">
    <w:abstractNumId w:val="5"/>
  </w:num>
  <w:num w:numId="15">
    <w:abstractNumId w:val="0"/>
  </w:num>
  <w:num w:numId="16">
    <w:abstractNumId w:val="12"/>
  </w:num>
  <w:num w:numId="17">
    <w:abstractNumId w:val="28"/>
  </w:num>
  <w:num w:numId="18">
    <w:abstractNumId w:val="15"/>
  </w:num>
  <w:num w:numId="19">
    <w:abstractNumId w:val="9"/>
  </w:num>
  <w:num w:numId="20">
    <w:abstractNumId w:val="22"/>
  </w:num>
  <w:num w:numId="21">
    <w:abstractNumId w:val="16"/>
  </w:num>
  <w:num w:numId="22">
    <w:abstractNumId w:val="18"/>
  </w:num>
  <w:num w:numId="23">
    <w:abstractNumId w:val="11"/>
  </w:num>
  <w:num w:numId="24">
    <w:abstractNumId w:val="19"/>
  </w:num>
  <w:num w:numId="25">
    <w:abstractNumId w:val="6"/>
  </w:num>
  <w:num w:numId="26">
    <w:abstractNumId w:val="30"/>
  </w:num>
  <w:num w:numId="27">
    <w:abstractNumId w:val="25"/>
  </w:num>
  <w:num w:numId="28">
    <w:abstractNumId w:val="10"/>
  </w:num>
  <w:num w:numId="29">
    <w:abstractNumId w:val="35"/>
  </w:num>
  <w:num w:numId="30">
    <w:abstractNumId w:val="29"/>
  </w:num>
  <w:num w:numId="31">
    <w:abstractNumId w:val="24"/>
  </w:num>
  <w:num w:numId="32">
    <w:abstractNumId w:val="2"/>
  </w:num>
  <w:num w:numId="33">
    <w:abstractNumId w:val="7"/>
  </w:num>
  <w:num w:numId="34">
    <w:abstractNumId w:val="1"/>
  </w:num>
  <w:num w:numId="35">
    <w:abstractNumId w:val="17"/>
  </w:num>
  <w:num w:numId="36">
    <w:abstractNumId w:val="33"/>
  </w:num>
  <w:num w:numId="37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Кайкова Виолетта Евгеньевна">
    <w15:presenceInfo w15:providerId="AD" w15:userId="S-1-5-21-131454999-3798848534-4138471269-2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5344"/>
    <w:rsid w:val="000563DC"/>
    <w:rsid w:val="00056D36"/>
    <w:rsid w:val="00061508"/>
    <w:rsid w:val="00062401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2EDF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3C2E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745C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495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54D"/>
    <w:rsid w:val="00186859"/>
    <w:rsid w:val="00191380"/>
    <w:rsid w:val="00191F6A"/>
    <w:rsid w:val="001946E4"/>
    <w:rsid w:val="001A1303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919"/>
    <w:rsid w:val="001E0CB7"/>
    <w:rsid w:val="001E2588"/>
    <w:rsid w:val="001E2875"/>
    <w:rsid w:val="001E2A0A"/>
    <w:rsid w:val="001E327F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6476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19E3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2E2A"/>
    <w:rsid w:val="002F37E1"/>
    <w:rsid w:val="002F41B8"/>
    <w:rsid w:val="002F4323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263"/>
    <w:rsid w:val="0034333C"/>
    <w:rsid w:val="00344D65"/>
    <w:rsid w:val="00344E14"/>
    <w:rsid w:val="00344FEB"/>
    <w:rsid w:val="00351FB3"/>
    <w:rsid w:val="003546A4"/>
    <w:rsid w:val="00361D47"/>
    <w:rsid w:val="0036292E"/>
    <w:rsid w:val="003629D2"/>
    <w:rsid w:val="003677C6"/>
    <w:rsid w:val="00370031"/>
    <w:rsid w:val="0037118C"/>
    <w:rsid w:val="0037350E"/>
    <w:rsid w:val="00373BB0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02E4"/>
    <w:rsid w:val="003D11A9"/>
    <w:rsid w:val="003D25D9"/>
    <w:rsid w:val="003D75C2"/>
    <w:rsid w:val="003D7B76"/>
    <w:rsid w:val="003D7FC5"/>
    <w:rsid w:val="003E26A0"/>
    <w:rsid w:val="003E358D"/>
    <w:rsid w:val="003E43A9"/>
    <w:rsid w:val="003E6D7D"/>
    <w:rsid w:val="003E6D9A"/>
    <w:rsid w:val="003E7F0D"/>
    <w:rsid w:val="003F3676"/>
    <w:rsid w:val="003F4076"/>
    <w:rsid w:val="003F428E"/>
    <w:rsid w:val="003F7EC6"/>
    <w:rsid w:val="0040125A"/>
    <w:rsid w:val="004025E6"/>
    <w:rsid w:val="00410A63"/>
    <w:rsid w:val="00412CEA"/>
    <w:rsid w:val="00412FD9"/>
    <w:rsid w:val="004130F4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5117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22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6318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04B2"/>
    <w:rsid w:val="00570DA1"/>
    <w:rsid w:val="0057169B"/>
    <w:rsid w:val="00572946"/>
    <w:rsid w:val="00572BA2"/>
    <w:rsid w:val="005739A0"/>
    <w:rsid w:val="005858F9"/>
    <w:rsid w:val="005866DF"/>
    <w:rsid w:val="005924AA"/>
    <w:rsid w:val="005929DD"/>
    <w:rsid w:val="00594B65"/>
    <w:rsid w:val="00594C80"/>
    <w:rsid w:val="0059647B"/>
    <w:rsid w:val="005A0605"/>
    <w:rsid w:val="005A0682"/>
    <w:rsid w:val="005A225B"/>
    <w:rsid w:val="005A6AFB"/>
    <w:rsid w:val="005A6E03"/>
    <w:rsid w:val="005A7DCA"/>
    <w:rsid w:val="005B5705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38E6"/>
    <w:rsid w:val="00615599"/>
    <w:rsid w:val="00617D5E"/>
    <w:rsid w:val="00622871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018E"/>
    <w:rsid w:val="006B18FF"/>
    <w:rsid w:val="006B245E"/>
    <w:rsid w:val="006B26BF"/>
    <w:rsid w:val="006B59B7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4E64"/>
    <w:rsid w:val="00715153"/>
    <w:rsid w:val="00715964"/>
    <w:rsid w:val="00720E91"/>
    <w:rsid w:val="00722BC5"/>
    <w:rsid w:val="007246C9"/>
    <w:rsid w:val="00724FD5"/>
    <w:rsid w:val="00727F00"/>
    <w:rsid w:val="00730863"/>
    <w:rsid w:val="00731F57"/>
    <w:rsid w:val="00732D58"/>
    <w:rsid w:val="0073448E"/>
    <w:rsid w:val="00734FF4"/>
    <w:rsid w:val="00737CDB"/>
    <w:rsid w:val="007411C4"/>
    <w:rsid w:val="00744679"/>
    <w:rsid w:val="007478BF"/>
    <w:rsid w:val="00747C28"/>
    <w:rsid w:val="007504AE"/>
    <w:rsid w:val="00750F4A"/>
    <w:rsid w:val="00754A59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D92"/>
    <w:rsid w:val="007805CD"/>
    <w:rsid w:val="00782927"/>
    <w:rsid w:val="007905C5"/>
    <w:rsid w:val="00791173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1FE"/>
    <w:rsid w:val="007B1259"/>
    <w:rsid w:val="007B20FA"/>
    <w:rsid w:val="007B30AC"/>
    <w:rsid w:val="007B77F7"/>
    <w:rsid w:val="007C0658"/>
    <w:rsid w:val="007C4BAA"/>
    <w:rsid w:val="007D0813"/>
    <w:rsid w:val="007D2ACC"/>
    <w:rsid w:val="007D31CB"/>
    <w:rsid w:val="007D430D"/>
    <w:rsid w:val="007D77EF"/>
    <w:rsid w:val="007E1265"/>
    <w:rsid w:val="007E4C72"/>
    <w:rsid w:val="007E4C88"/>
    <w:rsid w:val="007E570B"/>
    <w:rsid w:val="007E6711"/>
    <w:rsid w:val="007E6B07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0EB5"/>
    <w:rsid w:val="00823E72"/>
    <w:rsid w:val="008248EF"/>
    <w:rsid w:val="00825F9E"/>
    <w:rsid w:val="00826653"/>
    <w:rsid w:val="00830C4B"/>
    <w:rsid w:val="00832AFB"/>
    <w:rsid w:val="00832EF3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2B3"/>
    <w:rsid w:val="008A0FE1"/>
    <w:rsid w:val="008A11FB"/>
    <w:rsid w:val="008A1B72"/>
    <w:rsid w:val="008A3170"/>
    <w:rsid w:val="008A6980"/>
    <w:rsid w:val="008A797C"/>
    <w:rsid w:val="008B0CA0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160"/>
    <w:rsid w:val="008E7604"/>
    <w:rsid w:val="008E7AF6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7879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19C8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3EA0"/>
    <w:rsid w:val="009D5429"/>
    <w:rsid w:val="009D56EF"/>
    <w:rsid w:val="009D6025"/>
    <w:rsid w:val="009D769C"/>
    <w:rsid w:val="009E0D0E"/>
    <w:rsid w:val="009E1B2D"/>
    <w:rsid w:val="009E1FFC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324C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37FC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70E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5C44"/>
    <w:rsid w:val="00A964BD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3325"/>
    <w:rsid w:val="00AF5974"/>
    <w:rsid w:val="00AF7F47"/>
    <w:rsid w:val="00B012C3"/>
    <w:rsid w:val="00B01E0E"/>
    <w:rsid w:val="00B03BF7"/>
    <w:rsid w:val="00B03E48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4F1D"/>
    <w:rsid w:val="00B45DE2"/>
    <w:rsid w:val="00B51299"/>
    <w:rsid w:val="00B52CBF"/>
    <w:rsid w:val="00B5327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32F6"/>
    <w:rsid w:val="00B642DF"/>
    <w:rsid w:val="00B64332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87BA0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200"/>
    <w:rsid w:val="00BB6A18"/>
    <w:rsid w:val="00BB74C7"/>
    <w:rsid w:val="00BC224D"/>
    <w:rsid w:val="00BC2BEB"/>
    <w:rsid w:val="00BC32B2"/>
    <w:rsid w:val="00BC35F6"/>
    <w:rsid w:val="00BC3BF5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0F25"/>
    <w:rsid w:val="00BF1083"/>
    <w:rsid w:val="00BF346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2CF6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4578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1E8"/>
    <w:rsid w:val="00CB1ACC"/>
    <w:rsid w:val="00CB35C9"/>
    <w:rsid w:val="00CB3911"/>
    <w:rsid w:val="00CB3942"/>
    <w:rsid w:val="00CB6567"/>
    <w:rsid w:val="00CB7202"/>
    <w:rsid w:val="00CB783A"/>
    <w:rsid w:val="00CB7E62"/>
    <w:rsid w:val="00CC04E1"/>
    <w:rsid w:val="00CC1F8F"/>
    <w:rsid w:val="00CC228E"/>
    <w:rsid w:val="00CC2DBB"/>
    <w:rsid w:val="00CC31CE"/>
    <w:rsid w:val="00CC3B0A"/>
    <w:rsid w:val="00CC3CB9"/>
    <w:rsid w:val="00CC44A0"/>
    <w:rsid w:val="00CD0BC6"/>
    <w:rsid w:val="00CD20F2"/>
    <w:rsid w:val="00CD3381"/>
    <w:rsid w:val="00CD4399"/>
    <w:rsid w:val="00CD57AA"/>
    <w:rsid w:val="00CD5825"/>
    <w:rsid w:val="00CD5D0E"/>
    <w:rsid w:val="00CE13AC"/>
    <w:rsid w:val="00CE1DB8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00BD"/>
    <w:rsid w:val="00D22955"/>
    <w:rsid w:val="00D24468"/>
    <w:rsid w:val="00D246FA"/>
    <w:rsid w:val="00D27B13"/>
    <w:rsid w:val="00D30721"/>
    <w:rsid w:val="00D31076"/>
    <w:rsid w:val="00D35749"/>
    <w:rsid w:val="00D36533"/>
    <w:rsid w:val="00D42EFE"/>
    <w:rsid w:val="00D440B9"/>
    <w:rsid w:val="00D44A76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4B8B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97C6D"/>
    <w:rsid w:val="00DA1F66"/>
    <w:rsid w:val="00DA5B8B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23E"/>
    <w:rsid w:val="00DE6351"/>
    <w:rsid w:val="00DE69A7"/>
    <w:rsid w:val="00DF059C"/>
    <w:rsid w:val="00DF1ECB"/>
    <w:rsid w:val="00DF28F5"/>
    <w:rsid w:val="00DF5AE1"/>
    <w:rsid w:val="00DF6F0D"/>
    <w:rsid w:val="00DF767D"/>
    <w:rsid w:val="00E00728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275"/>
    <w:rsid w:val="00E438B3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34EC"/>
    <w:rsid w:val="00EA57EA"/>
    <w:rsid w:val="00EA6860"/>
    <w:rsid w:val="00EA7B8A"/>
    <w:rsid w:val="00EA7D4E"/>
    <w:rsid w:val="00EB0A78"/>
    <w:rsid w:val="00EB1951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EF6C77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65A"/>
    <w:rsid w:val="00F8488D"/>
    <w:rsid w:val="00F85E74"/>
    <w:rsid w:val="00F85EC0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3B6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5E57"/>
    <w:rsid w:val="00FD7498"/>
    <w:rsid w:val="00FE10CC"/>
    <w:rsid w:val="00FE2008"/>
    <w:rsid w:val="00FE5DAF"/>
    <w:rsid w:val="00FE719A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6E639"/>
  <w15:docId w15:val="{D0EA1CA9-145E-4480-9E9C-C817BCA9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0B2ED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A93B-0F07-4289-BFEB-AED9F0F4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5484</Words>
  <Characters>31259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Юлия Александровна</dc:creator>
  <cp:keywords/>
  <cp:lastModifiedBy>Сидорова Виолетта Евгеньевна</cp:lastModifiedBy>
  <cp:revision>5</cp:revision>
  <cp:lastPrinted>2019-10-21T13:14:00Z</cp:lastPrinted>
  <dcterms:created xsi:type="dcterms:W3CDTF">2021-11-02T13:13:00Z</dcterms:created>
  <dcterms:modified xsi:type="dcterms:W3CDTF">2021-11-15T07:38:00Z</dcterms:modified>
</cp:coreProperties>
</file>