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bookmarkStart w:id="0" w:name="_GoBack"/>
      <w:bookmarkEnd w:id="0"/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4166D7B1" w:rsidR="003C32B2" w:rsidRPr="003C32B2" w:rsidRDefault="00BD7FC5" w:rsidP="00706AEE">
      <w:pPr>
        <w:pStyle w:val="ConsNormal"/>
        <w:widowControl/>
        <w:numPr>
          <w:ilvl w:val="0"/>
          <w:numId w:val="33"/>
        </w:numPr>
        <w:tabs>
          <w:tab w:val="left" w:pos="0"/>
          <w:tab w:val="left" w:pos="284"/>
        </w:tabs>
        <w:ind w:left="0" w:right="0" w:firstLine="0"/>
        <w:jc w:val="both"/>
        <w:rPr>
          <w:rFonts w:ascii="Verdana" w:hAnsi="Verdana"/>
        </w:rPr>
      </w:pPr>
      <w:r w:rsidRPr="003C32B2">
        <w:rPr>
          <w:rFonts w:ascii="Verdana" w:hAnsi="Verdana" w:cs="Times New Roman"/>
          <w:color w:val="000000" w:themeColor="text1"/>
        </w:rPr>
        <w:t xml:space="preserve">По </w:t>
      </w:r>
      <w:r w:rsidR="00CB783A" w:rsidRPr="003C32B2">
        <w:rPr>
          <w:rFonts w:ascii="Verdana" w:hAnsi="Verdana" w:cs="Times New Roman"/>
          <w:color w:val="000000" w:themeColor="text1"/>
        </w:rPr>
        <w:t>Договору</w:t>
      </w:r>
      <w:r w:rsidRPr="003C32B2">
        <w:rPr>
          <w:rFonts w:ascii="Verdana" w:hAnsi="Verdana" w:cs="Times New Roman"/>
          <w:color w:val="000000" w:themeColor="text1"/>
        </w:rPr>
        <w:t xml:space="preserve"> </w:t>
      </w:r>
      <w:r w:rsidR="00171986" w:rsidRPr="003C32B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 w:cs="Times New Roman"/>
          <w:color w:val="000000" w:themeColor="text1"/>
        </w:rPr>
        <w:t>я</w:t>
      </w:r>
      <w:r w:rsidR="00171986" w:rsidRPr="003C32B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 w:cs="Times New Roman"/>
        </w:rPr>
        <w:t xml:space="preserve">обязуется принять и оплатить </w:t>
      </w:r>
      <w:r w:rsidR="003C32B2" w:rsidRPr="003C32B2">
        <w:rPr>
          <w:rFonts w:ascii="Verdana" w:hAnsi="Verdana"/>
        </w:rPr>
        <w:t>недвижимое имущ</w:t>
      </w:r>
      <w:r w:rsidR="00FF7586">
        <w:rPr>
          <w:rFonts w:ascii="Verdana" w:hAnsi="Verdana"/>
        </w:rPr>
        <w:t>ество</w:t>
      </w:r>
      <w:r w:rsidR="00623666">
        <w:rPr>
          <w:rFonts w:ascii="Verdana" w:hAnsi="Verdana"/>
        </w:rPr>
        <w:t xml:space="preserve"> </w:t>
      </w:r>
      <w:r w:rsidR="003C32B2" w:rsidRPr="00FF7586">
        <w:rPr>
          <w:rFonts w:ascii="Verdana" w:hAnsi="Verdana" w:cs="Times New Roman"/>
          <w:color w:val="000000" w:themeColor="text1"/>
        </w:rPr>
        <w:t>в составе</w:t>
      </w:r>
      <w:r w:rsidR="003C32B2" w:rsidRPr="003C32B2">
        <w:rPr>
          <w:rFonts w:ascii="Verdana" w:hAnsi="Verdana"/>
        </w:rPr>
        <w:t>:</w:t>
      </w:r>
    </w:p>
    <w:p w14:paraId="64CAF9CB" w14:textId="17292BDF" w:rsidR="00FF7586" w:rsidRDefault="00FF7586" w:rsidP="00623666">
      <w:pPr>
        <w:pStyle w:val="a5"/>
        <w:numPr>
          <w:ilvl w:val="2"/>
          <w:numId w:val="33"/>
        </w:numPr>
        <w:ind w:left="0" w:firstLine="0"/>
        <w:jc w:val="both"/>
        <w:rPr>
          <w:rFonts w:ascii="Verdana" w:hAnsi="Verdana" w:cs="Arial"/>
        </w:rPr>
      </w:pPr>
      <w:r w:rsidRPr="00FF7586">
        <w:rPr>
          <w:rFonts w:ascii="Verdana" w:hAnsi="Verdana"/>
          <w:color w:val="000000" w:themeColor="text1"/>
        </w:rPr>
        <w:t xml:space="preserve">Нежилое </w:t>
      </w:r>
      <w:r w:rsidR="001E61F0">
        <w:rPr>
          <w:rFonts w:ascii="Verdana" w:hAnsi="Verdana"/>
          <w:color w:val="000000" w:themeColor="text1"/>
        </w:rPr>
        <w:t>помещение</w:t>
      </w:r>
      <w:r w:rsidR="00623666">
        <w:rPr>
          <w:rFonts w:ascii="Verdana" w:hAnsi="Verdana"/>
          <w:color w:val="000000" w:themeColor="text1"/>
        </w:rPr>
        <w:t xml:space="preserve"> </w:t>
      </w:r>
      <w:r w:rsidR="00623666" w:rsidRPr="00623666">
        <w:rPr>
          <w:rFonts w:ascii="Verdana" w:hAnsi="Verdana"/>
          <w:color w:val="000000" w:themeColor="text1"/>
        </w:rPr>
        <w:t>№1 (11-13,16-18,20-23,25-38,52-57)</w:t>
      </w:r>
      <w:r w:rsidRPr="00FF7586">
        <w:rPr>
          <w:rFonts w:ascii="Verdana" w:hAnsi="Verdana"/>
          <w:color w:val="000000" w:themeColor="text1"/>
        </w:rPr>
        <w:t xml:space="preserve">, общей площадью </w:t>
      </w:r>
      <w:r w:rsidR="001E61F0">
        <w:rPr>
          <w:rFonts w:ascii="Verdana" w:hAnsi="Verdana"/>
          <w:color w:val="000000" w:themeColor="text1"/>
        </w:rPr>
        <w:t>381</w:t>
      </w:r>
      <w:r w:rsidR="00706AEE" w:rsidRPr="00706AEE">
        <w:rPr>
          <w:rFonts w:ascii="Verdana" w:hAnsi="Verdana"/>
          <w:color w:val="000000" w:themeColor="text1"/>
        </w:rPr>
        <w:t>,</w:t>
      </w:r>
      <w:r w:rsidR="001E61F0">
        <w:rPr>
          <w:rFonts w:ascii="Verdana" w:hAnsi="Verdana"/>
          <w:color w:val="000000" w:themeColor="text1"/>
        </w:rPr>
        <w:t>3</w:t>
      </w:r>
      <w:r w:rsidR="00706AEE" w:rsidRPr="00706AEE">
        <w:rPr>
          <w:rFonts w:ascii="Verdana" w:hAnsi="Verdana"/>
          <w:color w:val="000000" w:themeColor="text1"/>
        </w:rPr>
        <w:t xml:space="preserve"> </w:t>
      </w:r>
      <w:r w:rsidRPr="00FF7586">
        <w:rPr>
          <w:rFonts w:ascii="Verdana" w:hAnsi="Verdana"/>
          <w:color w:val="000000" w:themeColor="text1"/>
        </w:rPr>
        <w:t xml:space="preserve">кв. м. </w:t>
      </w:r>
      <w:r w:rsidR="00CC0059">
        <w:rPr>
          <w:rFonts w:ascii="Verdana" w:hAnsi="Verdana"/>
          <w:color w:val="000000" w:themeColor="text1"/>
        </w:rPr>
        <w:t>находящееся</w:t>
      </w:r>
      <w:r w:rsidRPr="00FF7586">
        <w:rPr>
          <w:rFonts w:ascii="Verdana" w:hAnsi="Verdana"/>
          <w:color w:val="000000" w:themeColor="text1"/>
        </w:rPr>
        <w:t xml:space="preserve"> </w:t>
      </w:r>
      <w:r w:rsidR="00CC0059">
        <w:rPr>
          <w:rFonts w:ascii="Verdana" w:hAnsi="Verdana"/>
          <w:color w:val="000000" w:themeColor="text1"/>
        </w:rPr>
        <w:t xml:space="preserve">по адресу: </w:t>
      </w:r>
      <w:r w:rsidR="001E61F0" w:rsidRPr="001E61F0">
        <w:rPr>
          <w:rFonts w:ascii="Verdana" w:hAnsi="Verdana"/>
          <w:color w:val="000000" w:themeColor="text1"/>
        </w:rPr>
        <w:t>Республика Татарстан, г. Казань, ул. Азинская 2-ая, д. 3Б</w:t>
      </w:r>
      <w:r w:rsidR="00334C80">
        <w:rPr>
          <w:rFonts w:ascii="Verdana" w:hAnsi="Verdana"/>
          <w:color w:val="000000" w:themeColor="text1"/>
        </w:rPr>
        <w:t>.</w:t>
      </w:r>
      <w:r w:rsidR="00CC0059">
        <w:rPr>
          <w:rFonts w:ascii="Verdana" w:hAnsi="Verdana"/>
          <w:color w:val="000000" w:themeColor="text1"/>
        </w:rPr>
        <w:t xml:space="preserve"> </w:t>
      </w:r>
      <w:r w:rsidRPr="00FF7586">
        <w:rPr>
          <w:rFonts w:ascii="Verdana" w:hAnsi="Verdana"/>
          <w:color w:val="000000" w:themeColor="text1"/>
        </w:rPr>
        <w:t xml:space="preserve">КН: </w:t>
      </w:r>
      <w:r w:rsidR="001E61F0" w:rsidRPr="001E61F0">
        <w:rPr>
          <w:rFonts w:ascii="Verdana" w:hAnsi="Verdana"/>
          <w:color w:val="000000" w:themeColor="text1"/>
        </w:rPr>
        <w:t>16:50:050135:868</w:t>
      </w:r>
      <w:r w:rsidR="00706AEE">
        <w:rPr>
          <w:rFonts w:ascii="Verdana" w:hAnsi="Verdana"/>
          <w:color w:val="000000" w:themeColor="text1"/>
        </w:rPr>
        <w:t>;</w:t>
      </w:r>
    </w:p>
    <w:p w14:paraId="283D348F" w14:textId="793AC660" w:rsidR="00C90476" w:rsidRDefault="00C90476" w:rsidP="00623666">
      <w:pPr>
        <w:pStyle w:val="a5"/>
        <w:numPr>
          <w:ilvl w:val="2"/>
          <w:numId w:val="33"/>
        </w:numPr>
        <w:ind w:left="0" w:firstLine="0"/>
        <w:jc w:val="both"/>
        <w:rPr>
          <w:rFonts w:ascii="Verdana" w:hAnsi="Verdana"/>
          <w:color w:val="000000" w:themeColor="text1"/>
        </w:rPr>
      </w:pPr>
      <w:r w:rsidRPr="00C90476">
        <w:rPr>
          <w:rFonts w:ascii="Verdana" w:hAnsi="Verdana"/>
          <w:color w:val="000000" w:themeColor="text1"/>
        </w:rPr>
        <w:t>Нежилое помещение</w:t>
      </w:r>
      <w:r w:rsidR="00623666">
        <w:rPr>
          <w:rFonts w:ascii="Verdana" w:hAnsi="Verdana"/>
          <w:color w:val="000000" w:themeColor="text1"/>
        </w:rPr>
        <w:t xml:space="preserve"> </w:t>
      </w:r>
      <w:r w:rsidR="00623666" w:rsidRPr="00623666">
        <w:rPr>
          <w:rFonts w:ascii="Verdana" w:hAnsi="Verdana"/>
          <w:color w:val="000000" w:themeColor="text1"/>
        </w:rPr>
        <w:t>№1 (1-10,39-51,58-63)</w:t>
      </w:r>
      <w:r w:rsidRPr="00C90476">
        <w:rPr>
          <w:rFonts w:ascii="Verdana" w:hAnsi="Verdana"/>
          <w:color w:val="000000" w:themeColor="text1"/>
        </w:rPr>
        <w:t>, общей площадью 378,0 кв. м. находящееся по адресу: Республика Татарстан, г. Казань, ул. Азинская 2-ая, д. 3Б. КН: 16:50:050135:853;</w:t>
      </w:r>
    </w:p>
    <w:p w14:paraId="7E5C715B" w14:textId="2D38901A" w:rsidR="00171986" w:rsidRDefault="00171986" w:rsidP="001B290B">
      <w:pPr>
        <w:pStyle w:val="a5"/>
        <w:ind w:left="0"/>
        <w:jc w:val="both"/>
        <w:rPr>
          <w:rFonts w:ascii="Verdana" w:hAnsi="Verdana"/>
          <w:color w:val="000000" w:themeColor="text1"/>
        </w:rPr>
      </w:pPr>
      <w:r w:rsidRPr="00C90476">
        <w:rPr>
          <w:rFonts w:ascii="Verdana" w:hAnsi="Verdana"/>
          <w:color w:val="000000" w:themeColor="text1"/>
        </w:rPr>
        <w:t>(далее именуем</w:t>
      </w:r>
      <w:r w:rsidR="006E2D5D">
        <w:rPr>
          <w:rFonts w:ascii="Verdana" w:hAnsi="Verdana"/>
          <w:color w:val="000000" w:themeColor="text1"/>
        </w:rPr>
        <w:t>ые</w:t>
      </w:r>
      <w:r w:rsidRPr="00C90476">
        <w:rPr>
          <w:rFonts w:ascii="Verdana" w:hAnsi="Verdana"/>
          <w:color w:val="000000" w:themeColor="text1"/>
        </w:rPr>
        <w:t xml:space="preserve"> – «недвижимое имущество»).</w:t>
      </w:r>
    </w:p>
    <w:p w14:paraId="5F2350E7" w14:textId="77777777" w:rsidR="006E2D5D" w:rsidRPr="00C90476" w:rsidRDefault="006E2D5D" w:rsidP="001B290B">
      <w:pPr>
        <w:pStyle w:val="a5"/>
        <w:ind w:left="0"/>
        <w:jc w:val="both"/>
        <w:rPr>
          <w:rFonts w:ascii="Verdana" w:hAnsi="Verdana"/>
          <w:color w:val="000000" w:themeColor="text1"/>
        </w:rPr>
      </w:pPr>
    </w:p>
    <w:p w14:paraId="7C9F1A09" w14:textId="5DBA733B" w:rsidR="006E2D5D" w:rsidRPr="00312B59" w:rsidRDefault="000E2F36" w:rsidP="00592BBA">
      <w:pPr>
        <w:pStyle w:val="ConsNormal"/>
        <w:widowControl/>
        <w:numPr>
          <w:ilvl w:val="1"/>
          <w:numId w:val="26"/>
        </w:numPr>
        <w:tabs>
          <w:tab w:val="left" w:pos="426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</w:t>
      </w:r>
      <w:r w:rsidR="006E2D5D" w:rsidRPr="00312B59">
        <w:rPr>
          <w:rFonts w:ascii="Verdana" w:hAnsi="Verdana"/>
          <w:color w:val="000000" w:themeColor="text1"/>
        </w:rPr>
        <w:t xml:space="preserve">Нежилое помещение </w:t>
      </w:r>
      <w:r w:rsidR="001F2D9B" w:rsidRPr="00312B59">
        <w:rPr>
          <w:rFonts w:ascii="Verdana" w:hAnsi="Verdana"/>
          <w:color w:val="000000" w:themeColor="text1"/>
        </w:rPr>
        <w:t xml:space="preserve">№1 (11-13,16-18,20-23,25-38,52-57), </w:t>
      </w:r>
      <w:r w:rsidR="006E2D5D" w:rsidRPr="00312B59">
        <w:rPr>
          <w:rFonts w:ascii="Verdana" w:hAnsi="Verdana"/>
          <w:color w:val="000000" w:themeColor="text1"/>
        </w:rPr>
        <w:t>общей площадью 381,3 кв. м. находящееся по адресу: Республика Татарстан, г. Казань, ул. Азинская 2-ая, д. 3Б. КН: 16:50:050135:868 принадлежит Продавцу на праве собственности</w:t>
      </w:r>
      <w:r w:rsidR="001F2D9B" w:rsidRPr="00312B59">
        <w:rPr>
          <w:rFonts w:ascii="Verdana" w:hAnsi="Verdana"/>
          <w:color w:val="000000" w:themeColor="text1"/>
        </w:rPr>
        <w:t>,</w:t>
      </w:r>
      <w:r w:rsidR="006E2D5D" w:rsidRPr="00312B59">
        <w:rPr>
          <w:rFonts w:ascii="Verdana" w:hAnsi="Verdana"/>
          <w:color w:val="000000" w:themeColor="text1"/>
        </w:rPr>
        <w:t xml:space="preserve"> </w:t>
      </w:r>
      <w:r w:rsidR="006E2D5D" w:rsidRPr="00312B59">
        <w:rPr>
          <w:rFonts w:ascii="Verdana" w:hAnsi="Verdana"/>
          <w:i/>
          <w:color w:val="0070C0"/>
        </w:rPr>
        <w:t xml:space="preserve"> </w:t>
      </w:r>
      <w:r w:rsidR="006E2D5D" w:rsidRPr="00312B59">
        <w:rPr>
          <w:rFonts w:ascii="Verdana" w:hAnsi="Verdana"/>
          <w:color w:val="000000" w:themeColor="text1"/>
        </w:rPr>
        <w:t xml:space="preserve">о чем в Едином </w:t>
      </w:r>
      <w:r w:rsidR="006E2D5D" w:rsidRPr="00312B59">
        <w:rPr>
          <w:rFonts w:ascii="Verdana" w:hAnsi="Verdana"/>
          <w:color w:val="000000" w:themeColor="text1"/>
        </w:rPr>
        <w:lastRenderedPageBreak/>
        <w:t xml:space="preserve">государственном реестре недвижимости сделана запись о регистрации </w:t>
      </w:r>
      <w:r w:rsidR="006E2D5D" w:rsidRPr="00312B59">
        <w:rPr>
          <w:rFonts w:ascii="Verdana" w:hAnsi="Verdana" w:cs="Times New Roman"/>
        </w:rPr>
        <w:t>№</w:t>
      </w:r>
      <w:r w:rsidR="001F2D9B" w:rsidRPr="00312B59">
        <w:rPr>
          <w:rFonts w:ascii="Verdana" w:hAnsi="Verdana" w:cs="Times New Roman"/>
        </w:rPr>
        <w:t xml:space="preserve"> 16:50:050135:868-16/001/2019-13</w:t>
      </w:r>
      <w:r w:rsidR="006E2D5D" w:rsidRPr="00312B59">
        <w:rPr>
          <w:rFonts w:ascii="Verdana" w:hAnsi="Verdana" w:cs="Times New Roman"/>
        </w:rPr>
        <w:t xml:space="preserve"> от</w:t>
      </w:r>
      <w:r w:rsidR="001F2D9B" w:rsidRPr="00312B59">
        <w:rPr>
          <w:rFonts w:ascii="Verdana" w:hAnsi="Verdana" w:cs="Times New Roman"/>
        </w:rPr>
        <w:t xml:space="preserve"> 26.06.2019 г.</w:t>
      </w:r>
      <w:r w:rsidR="006E2D5D" w:rsidRPr="00312B59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6E2D5D" w:rsidRPr="00312B59">
        <w:rPr>
          <w:rFonts w:ascii="Verdana" w:hAnsi="Verdana"/>
        </w:rPr>
        <w:t>от</w:t>
      </w:r>
      <w:r w:rsidR="001F2D9B" w:rsidRPr="00312B59">
        <w:rPr>
          <w:rFonts w:ascii="Verdana" w:hAnsi="Verdana"/>
        </w:rPr>
        <w:t xml:space="preserve"> 26.06.2019</w:t>
      </w:r>
      <w:r w:rsidR="00774E5A" w:rsidRPr="00312B59">
        <w:rPr>
          <w:rFonts w:ascii="Verdana" w:hAnsi="Verdana"/>
        </w:rPr>
        <w:t xml:space="preserve"> г.</w:t>
      </w:r>
    </w:p>
    <w:p w14:paraId="7EB6B524" w14:textId="51FE5300" w:rsidR="006E2D5D" w:rsidRPr="00424E25" w:rsidRDefault="006E2D5D" w:rsidP="006E2D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color w:val="000000" w:themeColor="text1"/>
        </w:rPr>
        <w:t xml:space="preserve">      </w:t>
      </w:r>
      <w:r w:rsidRPr="00C90476">
        <w:rPr>
          <w:rFonts w:ascii="Verdana" w:hAnsi="Verdana"/>
          <w:color w:val="000000" w:themeColor="text1"/>
        </w:rPr>
        <w:t>Нежилое помещение</w:t>
      </w:r>
      <w:r w:rsidR="007F0EB4">
        <w:rPr>
          <w:rFonts w:ascii="Verdana" w:hAnsi="Verdana"/>
          <w:color w:val="000000" w:themeColor="text1"/>
        </w:rPr>
        <w:t xml:space="preserve"> </w:t>
      </w:r>
      <w:r w:rsidR="00004E16">
        <w:rPr>
          <w:rFonts w:ascii="Verdana" w:hAnsi="Verdana"/>
          <w:color w:val="000000" w:themeColor="text1"/>
        </w:rPr>
        <w:t xml:space="preserve">№1 </w:t>
      </w:r>
      <w:r w:rsidR="007F0EB4" w:rsidRPr="00623666">
        <w:rPr>
          <w:rFonts w:ascii="Verdana" w:hAnsi="Verdana"/>
          <w:color w:val="000000" w:themeColor="text1"/>
        </w:rPr>
        <w:t>(1-10,39-51,58-63)</w:t>
      </w:r>
      <w:r w:rsidRPr="00C90476">
        <w:rPr>
          <w:rFonts w:ascii="Verdana" w:hAnsi="Verdana"/>
          <w:color w:val="000000" w:themeColor="text1"/>
        </w:rPr>
        <w:t>, общей площадью 378,0 кв. м. находящееся по адресу: Республика Татарстан, г. Казань, ул. Азинская 2-ая, д. 3Б. КН: 16:50:050135:853</w:t>
      </w:r>
      <w:r w:rsidRPr="008509DF">
        <w:rPr>
          <w:rFonts w:ascii="Verdana" w:hAnsi="Verdana"/>
          <w:color w:val="000000" w:themeColor="text1"/>
        </w:rPr>
        <w:t>, принадлежит Продавцу на праве собственности, 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="00592BBA">
        <w:rPr>
          <w:rFonts w:ascii="Verdana" w:hAnsi="Verdana"/>
          <w:color w:val="000000" w:themeColor="text1"/>
        </w:rPr>
        <w:t xml:space="preserve">№ </w:t>
      </w:r>
      <w:r w:rsidR="00592BBA" w:rsidRPr="005E62E1">
        <w:rPr>
          <w:rFonts w:ascii="Verdana" w:hAnsi="Verdana" w:cs="Times New Roman"/>
        </w:rPr>
        <w:t>16:50:050135:</w:t>
      </w:r>
      <w:r w:rsidR="00592BBA">
        <w:rPr>
          <w:rFonts w:ascii="Verdana" w:hAnsi="Verdana" w:cs="Times New Roman"/>
        </w:rPr>
        <w:t>853</w:t>
      </w:r>
      <w:r w:rsidR="00592BBA" w:rsidRPr="005E62E1">
        <w:rPr>
          <w:rFonts w:ascii="Verdana" w:hAnsi="Verdana" w:cs="Times New Roman"/>
        </w:rPr>
        <w:t>-16/001/2019-1</w:t>
      </w:r>
      <w:r w:rsidR="00592BBA">
        <w:rPr>
          <w:rFonts w:ascii="Verdana" w:hAnsi="Verdana" w:cs="Times New Roman"/>
        </w:rPr>
        <w:t>2</w:t>
      </w:r>
      <w:r w:rsidR="00592BBA" w:rsidRPr="005E62E1">
        <w:rPr>
          <w:rFonts w:ascii="Verdana" w:hAnsi="Verdana" w:cs="Times New Roman"/>
        </w:rPr>
        <w:t xml:space="preserve"> от 26.06.2019 г.</w:t>
      </w:r>
      <w:r w:rsidR="00592BBA" w:rsidRPr="005E62E1">
        <w:rPr>
          <w:rFonts w:ascii="Verdana" w:hAnsi="Verdana"/>
          <w:color w:val="000000" w:themeColor="text1"/>
        </w:rPr>
        <w:t>,</w:t>
      </w:r>
      <w:r w:rsidRPr="008509DF">
        <w:rPr>
          <w:rFonts w:ascii="Verdana" w:hAnsi="Verdana"/>
          <w:color w:val="000000" w:themeColor="text1"/>
        </w:rPr>
        <w:t xml:space="preserve"> что подтверждается Выпиской из Единого государственного реестра недвижимости </w:t>
      </w:r>
      <w:r w:rsidRPr="00312B59">
        <w:rPr>
          <w:rFonts w:ascii="Verdana" w:hAnsi="Verdana"/>
        </w:rPr>
        <w:t>от</w:t>
      </w:r>
      <w:r w:rsidR="00592BBA" w:rsidRPr="00312B59">
        <w:rPr>
          <w:rFonts w:ascii="Verdana" w:hAnsi="Verdana"/>
        </w:rPr>
        <w:t xml:space="preserve"> 26.06.2019 г.</w:t>
      </w:r>
    </w:p>
    <w:p w14:paraId="2EE49ED7" w14:textId="27493CCC" w:rsidR="00171986" w:rsidRPr="008509DF" w:rsidRDefault="00592BBA" w:rsidP="00592BBA">
      <w:pPr>
        <w:pStyle w:val="ConsNormal"/>
        <w:widowControl/>
        <w:numPr>
          <w:ilvl w:val="1"/>
          <w:numId w:val="26"/>
        </w:numPr>
        <w:tabs>
          <w:tab w:val="left" w:pos="426"/>
        </w:tabs>
        <w:ind w:left="0" w:right="0" w:firstLine="0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7168"/>
      </w:tblGrid>
      <w:tr w:rsidR="000E2F36" w:rsidRPr="008509DF" w14:paraId="7A48DE21" w14:textId="77777777" w:rsidTr="00706EC1">
        <w:trPr>
          <w:trHeight w:val="1963"/>
        </w:trPr>
        <w:tc>
          <w:tcPr>
            <w:tcW w:w="2297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168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706EC1">
        <w:trPr>
          <w:trHeight w:val="2222"/>
        </w:trPr>
        <w:tc>
          <w:tcPr>
            <w:tcW w:w="2297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168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706EC1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  <w:sz w:val="10"/>
          <w:szCs w:val="10"/>
        </w:rPr>
      </w:pPr>
    </w:p>
    <w:p w14:paraId="2598A378" w14:textId="3FFE8C2D" w:rsidR="00761DF7" w:rsidRPr="00706EC1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sz w:val="10"/>
          <w:szCs w:val="10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263FC2A9" w:rsidR="008A4836" w:rsidRPr="00224F8A" w:rsidRDefault="00AB5AEE" w:rsidP="00706EC1">
            <w:pPr>
              <w:pStyle w:val="a5"/>
              <w:numPr>
                <w:ilvl w:val="1"/>
                <w:numId w:val="26"/>
              </w:numPr>
              <w:tabs>
                <w:tab w:val="left" w:pos="454"/>
              </w:tabs>
              <w:ind w:left="0" w:firstLine="29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7EDBA05F" w14:textId="77777777" w:rsidR="008A4836" w:rsidRPr="00706EC1" w:rsidRDefault="008A483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sz w:val="10"/>
          <w:szCs w:val="10"/>
        </w:rPr>
      </w:pPr>
    </w:p>
    <w:p w14:paraId="05E11576" w14:textId="713AFBD2" w:rsidR="00D22B24" w:rsidRDefault="00631F87" w:rsidP="008A483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  <w:r w:rsidRPr="00823927">
        <w:rPr>
          <w:rFonts w:ascii="Verdana" w:hAnsi="Verdana" w:cs="Times New Roman"/>
        </w:rPr>
        <w:t>1.6.</w:t>
      </w:r>
      <w:r w:rsidR="001E5EE9">
        <w:rPr>
          <w:rFonts w:ascii="Verdana" w:hAnsi="Verdana" w:cs="Times New Roman"/>
        </w:rPr>
        <w:t xml:space="preserve"> </w:t>
      </w:r>
      <w:r w:rsidRPr="00823927">
        <w:rPr>
          <w:rFonts w:ascii="Verdana" w:hAnsi="Verdana" w:cs="Times New Roman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в том числе по арендным отношениям в отношении земельного участка,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  <w:r>
        <w:rPr>
          <w:rFonts w:ascii="Verdana" w:hAnsi="Verdana" w:cs="Times New Roman"/>
          <w:i/>
          <w:color w:val="4F81BD" w:themeColor="accent1"/>
        </w:rPr>
        <w:t xml:space="preserve"> </w:t>
      </w:r>
    </w:p>
    <w:p w14:paraId="7A548BCB" w14:textId="77777777" w:rsidR="007E3F40" w:rsidRPr="008509DF" w:rsidRDefault="007E3F40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B7C6E0" w14:textId="791A4A44" w:rsidR="00773D72" w:rsidRDefault="00CF1A05" w:rsidP="008A4836">
      <w:pPr>
        <w:pStyle w:val="a5"/>
        <w:widowControl w:val="0"/>
        <w:numPr>
          <w:ilvl w:val="1"/>
          <w:numId w:val="27"/>
        </w:numPr>
        <w:tabs>
          <w:tab w:val="left" w:pos="426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______________________(__________________)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5DA66908" w14:textId="6B60BB45" w:rsidR="00773D72" w:rsidRDefault="00773D72" w:rsidP="008A4836">
      <w:pPr>
        <w:pStyle w:val="a5"/>
        <w:widowControl w:val="0"/>
        <w:tabs>
          <w:tab w:val="left" w:pos="426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B76F5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Стоимость </w:t>
      </w:r>
      <w:r w:rsidR="00B76F5F">
        <w:rPr>
          <w:rFonts w:ascii="Verdana" w:hAnsi="Verdana"/>
        </w:rPr>
        <w:t>н</w:t>
      </w:r>
      <w:r w:rsidR="00B76F5F" w:rsidRPr="00B76F5F">
        <w:rPr>
          <w:rFonts w:ascii="Verdana" w:hAnsi="Verdana"/>
        </w:rPr>
        <w:t>ежило</w:t>
      </w:r>
      <w:r w:rsidR="00B76F5F">
        <w:rPr>
          <w:rFonts w:ascii="Verdana" w:hAnsi="Verdana"/>
        </w:rPr>
        <w:t>го</w:t>
      </w:r>
      <w:r w:rsidR="00B76F5F" w:rsidRPr="00B76F5F">
        <w:rPr>
          <w:rFonts w:ascii="Verdana" w:hAnsi="Verdana"/>
        </w:rPr>
        <w:t xml:space="preserve"> </w:t>
      </w:r>
      <w:r w:rsidR="00C90476">
        <w:rPr>
          <w:rFonts w:ascii="Verdana" w:hAnsi="Verdana"/>
        </w:rPr>
        <w:t>помещения</w:t>
      </w:r>
      <w:r w:rsidR="00004E16">
        <w:rPr>
          <w:rFonts w:ascii="Verdana" w:hAnsi="Verdana"/>
        </w:rPr>
        <w:t xml:space="preserve"> №1 </w:t>
      </w:r>
      <w:r w:rsidR="00004E16" w:rsidRPr="00623666">
        <w:rPr>
          <w:rFonts w:ascii="Verdana" w:hAnsi="Verdana"/>
          <w:color w:val="000000" w:themeColor="text1"/>
        </w:rPr>
        <w:t>(11-13,16-18,20-23,25-38,52-57)</w:t>
      </w:r>
      <w:r w:rsidR="00B76F5F">
        <w:rPr>
          <w:rFonts w:ascii="Verdana" w:hAnsi="Verdana"/>
        </w:rPr>
        <w:t xml:space="preserve">, </w:t>
      </w:r>
      <w:r w:rsidR="006C6181">
        <w:rPr>
          <w:rFonts w:ascii="Verdana" w:hAnsi="Verdana"/>
        </w:rPr>
        <w:t xml:space="preserve">кадастровый номер </w:t>
      </w:r>
      <w:r w:rsidR="00C90476" w:rsidRPr="00C90476">
        <w:rPr>
          <w:rFonts w:ascii="Verdana" w:hAnsi="Verdana"/>
        </w:rPr>
        <w:t>16:50:050135:868</w:t>
      </w:r>
      <w:r w:rsidR="00A12AB7">
        <w:rPr>
          <w:rFonts w:ascii="Verdana" w:hAnsi="Verdana"/>
        </w:rPr>
        <w:t xml:space="preserve">, </w:t>
      </w:r>
      <w:r w:rsidR="00B76F5F">
        <w:rPr>
          <w:rFonts w:ascii="Verdana" w:hAnsi="Verdana"/>
        </w:rPr>
        <w:t xml:space="preserve">общей площадью </w:t>
      </w:r>
      <w:r w:rsidR="00C90476">
        <w:rPr>
          <w:rFonts w:ascii="Verdana" w:hAnsi="Verdana"/>
        </w:rPr>
        <w:t>381</w:t>
      </w:r>
      <w:r w:rsidR="00B76F5F">
        <w:rPr>
          <w:rFonts w:ascii="Verdana" w:hAnsi="Verdana"/>
        </w:rPr>
        <w:t>,</w:t>
      </w:r>
      <w:r w:rsidR="00C90476">
        <w:rPr>
          <w:rFonts w:ascii="Verdana" w:hAnsi="Verdana"/>
        </w:rPr>
        <w:t>3</w:t>
      </w:r>
      <w:r w:rsidR="00B76F5F">
        <w:rPr>
          <w:rFonts w:ascii="Verdana" w:hAnsi="Verdana"/>
        </w:rPr>
        <w:t xml:space="preserve"> кв. м,</w:t>
      </w:r>
      <w:r w:rsidR="00B76F5F" w:rsidRPr="00B76F5F">
        <w:rPr>
          <w:rFonts w:ascii="Verdana" w:hAnsi="Verdana"/>
        </w:rPr>
        <w:t xml:space="preserve"> </w:t>
      </w:r>
      <w:r w:rsidR="00B76F5F">
        <w:rPr>
          <w:rFonts w:ascii="Verdana" w:hAnsi="Verdana"/>
        </w:rPr>
        <w:t>адрес (местонахождение)</w:t>
      </w:r>
      <w:r w:rsidR="00B76F5F" w:rsidRPr="00B76F5F">
        <w:rPr>
          <w:rFonts w:ascii="Verdana" w:hAnsi="Verdana"/>
        </w:rPr>
        <w:t xml:space="preserve">: </w:t>
      </w:r>
      <w:r w:rsidR="00C90476" w:rsidRPr="00C90476">
        <w:rPr>
          <w:rFonts w:ascii="Verdana" w:hAnsi="Verdana"/>
        </w:rPr>
        <w:t>Республика Татарстан, г. Казань, ул. Азинская 2-ая, д. 3Б</w:t>
      </w:r>
      <w:r w:rsidR="00527B30">
        <w:rPr>
          <w:rFonts w:ascii="Verdana" w:hAnsi="Verdana"/>
        </w:rPr>
        <w:t xml:space="preserve">, </w:t>
      </w:r>
      <w:r w:rsidR="00DC223C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 w:rsidR="00DC223C">
        <w:rPr>
          <w:rFonts w:ascii="Verdana" w:hAnsi="Verdana"/>
        </w:rPr>
        <w:t xml:space="preserve"> НДС</w:t>
      </w:r>
      <w:r w:rsidR="00DC223C" w:rsidRPr="00DC223C">
        <w:t xml:space="preserve"> </w:t>
      </w:r>
      <w:r w:rsidR="00DC223C" w:rsidRPr="00DC223C">
        <w:rPr>
          <w:rFonts w:ascii="Verdana" w:hAnsi="Verdana"/>
        </w:rPr>
        <w:t>исчисленный в соответствии с действующим законодательством</w:t>
      </w:r>
      <w:r w:rsidR="00DC223C">
        <w:rPr>
          <w:rFonts w:ascii="Verdana" w:hAnsi="Verdana"/>
        </w:rPr>
        <w:t>).</w:t>
      </w:r>
    </w:p>
    <w:p w14:paraId="7BF62CB3" w14:textId="42AF0D84" w:rsidR="007E3F40" w:rsidRDefault="007E3F40" w:rsidP="008A4836">
      <w:pPr>
        <w:pStyle w:val="a5"/>
        <w:widowControl w:val="0"/>
        <w:tabs>
          <w:tab w:val="left" w:pos="426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61F9C168" w14:textId="78FD3BC7" w:rsidR="00004E16" w:rsidRDefault="006C6181" w:rsidP="008A4836">
      <w:pPr>
        <w:pStyle w:val="a5"/>
        <w:widowControl w:val="0"/>
        <w:tabs>
          <w:tab w:val="left" w:pos="426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C9047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Стоимость </w:t>
      </w:r>
      <w:r w:rsidR="00C90476">
        <w:rPr>
          <w:rFonts w:ascii="Verdana" w:hAnsi="Verdana"/>
        </w:rPr>
        <w:t>нежилого помещения</w:t>
      </w:r>
      <w:r w:rsidR="00004E16">
        <w:rPr>
          <w:rFonts w:ascii="Verdana" w:hAnsi="Verdana"/>
        </w:rPr>
        <w:t xml:space="preserve"> </w:t>
      </w:r>
      <w:r w:rsidR="00004E16">
        <w:rPr>
          <w:rFonts w:ascii="Verdana" w:hAnsi="Verdana"/>
          <w:color w:val="000000" w:themeColor="text1"/>
        </w:rPr>
        <w:t xml:space="preserve">№1 </w:t>
      </w:r>
      <w:r w:rsidR="00004E16" w:rsidRPr="00623666">
        <w:rPr>
          <w:rFonts w:ascii="Verdana" w:hAnsi="Verdana"/>
          <w:color w:val="000000" w:themeColor="text1"/>
        </w:rPr>
        <w:t>(1-10,39-51,58-63)</w:t>
      </w:r>
      <w:r w:rsidR="00004E16" w:rsidRPr="00C90476">
        <w:rPr>
          <w:rFonts w:ascii="Verdana" w:hAnsi="Verdana"/>
          <w:color w:val="000000" w:themeColor="text1"/>
        </w:rPr>
        <w:t>,</w:t>
      </w:r>
      <w:r w:rsidRPr="00FF7586">
        <w:rPr>
          <w:rFonts w:ascii="Verdana" w:hAnsi="Verdana"/>
          <w:color w:val="000000" w:themeColor="text1"/>
        </w:rPr>
        <w:t xml:space="preserve"> </w:t>
      </w:r>
      <w:r w:rsidR="000D57B8">
        <w:rPr>
          <w:rFonts w:ascii="Verdana" w:hAnsi="Verdana"/>
          <w:color w:val="000000" w:themeColor="text1"/>
        </w:rPr>
        <w:t xml:space="preserve">кадастровый номер </w:t>
      </w:r>
      <w:r w:rsidR="00C90476" w:rsidRPr="00C90476">
        <w:rPr>
          <w:rFonts w:ascii="Verdana" w:hAnsi="Verdana"/>
          <w:color w:val="000000" w:themeColor="text1"/>
        </w:rPr>
        <w:t>16:50:050135:853</w:t>
      </w:r>
      <w:r w:rsidR="000D57B8">
        <w:rPr>
          <w:rFonts w:ascii="Verdana" w:hAnsi="Verdana"/>
          <w:color w:val="000000" w:themeColor="text1"/>
        </w:rPr>
        <w:t xml:space="preserve">, </w:t>
      </w:r>
      <w:r w:rsidRPr="00FF7586">
        <w:rPr>
          <w:rFonts w:ascii="Verdana" w:hAnsi="Verdana"/>
          <w:color w:val="000000" w:themeColor="text1"/>
        </w:rPr>
        <w:t xml:space="preserve">общей площадью </w:t>
      </w:r>
      <w:r w:rsidR="00C90476">
        <w:rPr>
          <w:rFonts w:ascii="Verdana" w:hAnsi="Verdana"/>
          <w:color w:val="000000" w:themeColor="text1"/>
        </w:rPr>
        <w:t>3</w:t>
      </w:r>
      <w:r w:rsidR="00A12AB7">
        <w:rPr>
          <w:rFonts w:ascii="Verdana" w:hAnsi="Verdana"/>
          <w:color w:val="000000" w:themeColor="text1"/>
        </w:rPr>
        <w:t>78</w:t>
      </w:r>
      <w:r>
        <w:rPr>
          <w:rFonts w:ascii="Verdana" w:hAnsi="Verdana"/>
          <w:color w:val="000000" w:themeColor="text1"/>
        </w:rPr>
        <w:t xml:space="preserve"> кв. м</w:t>
      </w:r>
      <w:r w:rsidRPr="00773D72">
        <w:rPr>
          <w:rFonts w:ascii="Verdana" w:hAnsi="Verdana"/>
        </w:rPr>
        <w:t xml:space="preserve">, адрес (местонахождение): </w:t>
      </w:r>
      <w:r w:rsidR="00C90476" w:rsidRPr="00C90476">
        <w:rPr>
          <w:rFonts w:ascii="Verdana" w:hAnsi="Verdana"/>
        </w:rPr>
        <w:t>Республика Татарстан, г. Казань, ул. Азинская 2-ая, д. 3Б</w:t>
      </w:r>
      <w:r w:rsidR="00C90476">
        <w:rPr>
          <w:rFonts w:ascii="Verdana" w:hAnsi="Verdana"/>
        </w:rPr>
        <w:t>,</w:t>
      </w:r>
      <w:r w:rsidR="00A12AB7" w:rsidRPr="00A12AB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</w:t>
      </w:r>
      <w:r w:rsidR="00004E16" w:rsidRPr="00004E16">
        <w:rPr>
          <w:rFonts w:ascii="Verdana" w:hAnsi="Verdana"/>
        </w:rPr>
        <w:t>(в том числе НДС исчисленный в соответствии с действующим законодательством).</w:t>
      </w:r>
      <w:r w:rsidR="00004E16" w:rsidRPr="00004E16" w:rsidDel="00004E16">
        <w:rPr>
          <w:rFonts w:ascii="Verdana" w:hAnsi="Verdana"/>
        </w:rPr>
        <w:t xml:space="preserve"> </w:t>
      </w:r>
    </w:p>
    <w:p w14:paraId="1943DEEB" w14:textId="52F530E5" w:rsidR="00B64B5C" w:rsidRPr="008509DF" w:rsidRDefault="00B64B5C" w:rsidP="008A4836">
      <w:pPr>
        <w:pStyle w:val="a5"/>
        <w:widowControl w:val="0"/>
        <w:tabs>
          <w:tab w:val="left" w:pos="426"/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771BA50F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D1066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     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D1066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</w:t>
            </w:r>
            <w:r w:rsidR="00D1066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расчетов путем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5CEC4E5" w:rsidR="00AB5223" w:rsidRPr="008509DF" w:rsidRDefault="00DE0E51" w:rsidP="00312B59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254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484434" w:rsidRPr="008076AD" w14:paraId="7505A906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DEFB36B" w14:textId="77777777" w:rsidR="00484434" w:rsidRPr="008076AD" w:rsidRDefault="00484434" w:rsidP="004844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2751807" w14:textId="0E79B1CE" w:rsidR="00484434" w:rsidRPr="008076AD" w:rsidRDefault="00D106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</w:t>
            </w:r>
            <w:r w:rsidR="0048443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51278AD3" w14:textId="3E0E0744" w:rsidR="00484434" w:rsidRPr="008076AD" w:rsidRDefault="0048443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трех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484434" w:rsidRPr="008076AD" w14:paraId="0F09A72B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A6E62A1" w14:textId="77777777" w:rsidR="00484434" w:rsidRPr="00484434" w:rsidRDefault="00484434" w:rsidP="004844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8443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07CA8918" w14:textId="77777777" w:rsidR="00484434" w:rsidRPr="00484434" w:rsidRDefault="00484434" w:rsidP="004844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8443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 использованием кредитных средств </w:t>
            </w:r>
          </w:p>
          <w:p w14:paraId="5A928335" w14:textId="0D498AD5" w:rsidR="00484434" w:rsidRPr="008076AD" w:rsidDel="00484434" w:rsidRDefault="004844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8443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D1066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</w:t>
            </w:r>
            <w:r w:rsidRPr="0048443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 аккредитива</w:t>
            </w:r>
          </w:p>
        </w:tc>
        <w:tc>
          <w:tcPr>
            <w:tcW w:w="7087" w:type="dxa"/>
            <w:shd w:val="clear" w:color="auto" w:fill="auto"/>
          </w:tcPr>
          <w:p w14:paraId="56E381CA" w14:textId="77777777" w:rsidR="00484434" w:rsidRPr="00BE57C0" w:rsidRDefault="00484434" w:rsidP="00484434">
            <w:pPr>
              <w:adjustRightIn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E57C0">
              <w:rPr>
                <w:rFonts w:ascii="Verdana" w:hAnsi="Verdana"/>
                <w:i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двух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рабочих дней </w:t>
            </w:r>
            <w:r w:rsidRPr="00BE57C0">
              <w:rPr>
                <w:rFonts w:ascii="Verdana" w:hAnsi="Verdana"/>
                <w:i/>
                <w:sz w:val="20"/>
                <w:szCs w:val="20"/>
              </w:rPr>
              <w:t xml:space="preserve">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законодательством/) </w:t>
            </w:r>
          </w:p>
          <w:p w14:paraId="70F70822" w14:textId="77777777" w:rsidR="00484434" w:rsidRPr="00BE57C0" w:rsidRDefault="00484434" w:rsidP="00484434">
            <w:pPr>
              <w:adjustRightIn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E57C0">
              <w:rPr>
                <w:rFonts w:ascii="Verdana" w:hAnsi="Verdana"/>
                <w:i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4FFFF3D1" w14:textId="05960310" w:rsidR="00484434" w:rsidRPr="00BE57C0" w:rsidRDefault="00484434" w:rsidP="00484434">
            <w:pPr>
              <w:adjustRightIn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E57C0">
              <w:rPr>
                <w:rFonts w:ascii="Verdana" w:hAnsi="Verdana"/>
                <w:i/>
                <w:sz w:val="20"/>
                <w:szCs w:val="20"/>
              </w:rPr>
              <w:t>2.2.1.1 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41C07307" w14:textId="0C7ADE11" w:rsidR="00484434" w:rsidRPr="008076AD" w:rsidDel="00484434" w:rsidRDefault="0048443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E57C0">
              <w:rPr>
                <w:rFonts w:ascii="Verdana" w:hAnsi="Verdana"/>
                <w:i/>
                <w:sz w:val="20"/>
                <w:szCs w:val="20"/>
              </w:rPr>
              <w:t xml:space="preserve">2.2.1.2. 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</w:t>
            </w:r>
            <w:r>
              <w:rPr>
                <w:rFonts w:ascii="Verdana" w:hAnsi="Verdana"/>
                <w:i/>
                <w:sz w:val="20"/>
                <w:szCs w:val="20"/>
              </w:rPr>
              <w:t>Д</w:t>
            </w:r>
            <w:r w:rsidRPr="00BE57C0">
              <w:rPr>
                <w:rFonts w:ascii="Verdana" w:hAnsi="Verdana"/>
                <w:i/>
                <w:sz w:val="20"/>
                <w:szCs w:val="20"/>
              </w:rPr>
              <w:t>оговору.</w:t>
            </w:r>
          </w:p>
        </w:tc>
      </w:tr>
      <w:tr w:rsidR="00484434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4EAB969" w14:textId="3603C2AC" w:rsidR="00484434" w:rsidRPr="00D22B24" w:rsidRDefault="00484434" w:rsidP="004844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C08880" w14:textId="49500292" w:rsidR="00484434" w:rsidRDefault="00D10666" w:rsidP="004844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п</w:t>
            </w:r>
            <w:r w:rsidR="00484434"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</w:p>
          <w:p w14:paraId="2EB51A20" w14:textId="2D163577" w:rsidR="00484434" w:rsidRPr="008076AD" w:rsidRDefault="00484434" w:rsidP="004844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87" w:type="dxa"/>
            <w:shd w:val="clear" w:color="auto" w:fill="auto"/>
          </w:tcPr>
          <w:p w14:paraId="4DC068D4" w14:textId="1F9DAF87" w:rsidR="00484434" w:rsidRPr="00373E89" w:rsidRDefault="00DC0B96" w:rsidP="0048443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5D6A8B89" w14:textId="480DDCD0" w:rsidR="003D002A" w:rsidRPr="008509DF" w:rsidRDefault="00E44495" w:rsidP="00CE2D85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  <w:color w:val="000000" w:themeColor="text1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724D67">
              <w:rPr>
                <w:rFonts w:ascii="Verdana" w:hAnsi="Verdana"/>
              </w:rPr>
              <w:t>2 177 600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 (</w:t>
            </w:r>
            <w:r w:rsidR="00724D67">
              <w:rPr>
                <w:rFonts w:ascii="Verdana" w:hAnsi="Verdana"/>
                <w:i/>
                <w:color w:val="0070C0"/>
              </w:rPr>
              <w:t>Два миллиона сто семьдесят семь тысяч шестьсот</w:t>
            </w:r>
            <w:r w:rsidR="003D002A" w:rsidRPr="008076AD">
              <w:rPr>
                <w:rFonts w:ascii="Verdana" w:hAnsi="Verdana"/>
                <w:i/>
                <w:color w:val="0070C0"/>
              </w:rPr>
              <w:t>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1762C6">
              <w:rPr>
                <w:rFonts w:ascii="Verdana" w:hAnsi="Verdana"/>
                <w:color w:val="0070C0"/>
              </w:rPr>
              <w:t>00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="003D002A" w:rsidRPr="000E254A">
              <w:rPr>
                <w:rFonts w:ascii="Verdana" w:hAnsi="Verdana"/>
                <w:i/>
                <w:color w:val="0070C0"/>
              </w:rPr>
              <w:t>),</w:t>
            </w:r>
            <w:r w:rsidR="003D002A" w:rsidRPr="000E254A">
              <w:rPr>
                <w:rFonts w:ascii="Verdana" w:hAnsi="Verdana"/>
                <w:color w:val="0070C0"/>
              </w:rPr>
              <w:t xml:space="preserve"> </w:t>
            </w:r>
            <w:r w:rsidR="00F8488D" w:rsidRPr="000E254A">
              <w:rPr>
                <w:rFonts w:ascii="Verdana" w:hAnsi="Verdana"/>
              </w:rPr>
              <w:t>засчитывается в счет оплаты ц</w:t>
            </w:r>
            <w:r w:rsidR="003D002A" w:rsidRPr="000E254A">
              <w:rPr>
                <w:rFonts w:ascii="Verdana" w:hAnsi="Verdana"/>
              </w:rPr>
              <w:t>ены недвижимого имущества.</w:t>
            </w: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6F6F879" w14:textId="2C324607" w:rsidR="00167E08" w:rsidRDefault="008E4476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 или номинального счета ООО «ЦНС»</w:t>
            </w: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8263BCB" w14:textId="1FB53AE9" w:rsidR="000A1317" w:rsidRPr="00D729C2" w:rsidRDefault="008F55DE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3F5FCD">
              <w:rPr>
                <w:rFonts w:ascii="Verdana" w:hAnsi="Verdana"/>
              </w:rPr>
              <w:t>6.</w:t>
            </w:r>
            <w:r w:rsidR="00631F87">
              <w:rPr>
                <w:rFonts w:ascii="Verdana" w:hAnsi="Verdana"/>
              </w:rPr>
              <w:t>1</w:t>
            </w:r>
            <w:r w:rsidR="003F5FCD">
              <w:rPr>
                <w:rFonts w:ascii="Verdana" w:hAnsi="Verdana"/>
              </w:rPr>
              <w:t>.</w:t>
            </w:r>
            <w:r w:rsidR="000A1317" w:rsidRPr="008076AD">
              <w:rPr>
                <w:rFonts w:ascii="Verdana" w:hAnsi="Verdana"/>
              </w:rPr>
              <w:t xml:space="preserve">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2D77F1">
              <w:rPr>
                <w:rFonts w:ascii="Verdana" w:hAnsi="Verdana"/>
              </w:rPr>
              <w:t xml:space="preserve"> </w:t>
            </w:r>
            <w:r w:rsidR="002D77F1" w:rsidRPr="001565E2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закона)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283B7A">
              <w:rPr>
                <w:rFonts w:ascii="Verdana" w:hAnsi="Verdana"/>
              </w:rPr>
              <w:t xml:space="preserve"> и </w:t>
            </w:r>
            <w:r w:rsidR="00283B7A" w:rsidRPr="00283B7A">
              <w:rPr>
                <w:rFonts w:ascii="Verdana" w:hAnsi="Verdana"/>
              </w:rPr>
              <w:t>поступления на расчетный счет Продавца денежных средств по Договору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1BED963E" w:rsidR="000A1317" w:rsidRPr="008509DF" w:rsidRDefault="00C55B7E" w:rsidP="0014355B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B536E2">
              <w:rPr>
                <w:rFonts w:ascii="Verdana" w:hAnsi="Verdana"/>
                <w:i/>
                <w:color w:val="FF0000"/>
              </w:rPr>
              <w:t>)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38CF7A5" w14:textId="77777777" w:rsidR="00842E81" w:rsidRDefault="00842E81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682A3C5" w14:textId="16C63E5F" w:rsidR="008A1B72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денежных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ина период с даты регистрации ипотеки в пользу Продавца до момента ее погашения в ЕГРН.</w:t>
      </w:r>
    </w:p>
    <w:p w14:paraId="4E537730" w14:textId="77777777" w:rsidR="008A4836" w:rsidRPr="008509DF" w:rsidRDefault="008A4836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A58550" w14:textId="12EF3FE8" w:rsidR="00C8616B" w:rsidRPr="00DC223C" w:rsidRDefault="00A24C91" w:rsidP="00DC223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67966407" w14:textId="77777777" w:rsidR="00167E08" w:rsidRPr="008509DF" w:rsidRDefault="00167E08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167E08" w:rsidRPr="00672CCD" w14:paraId="1723C89A" w14:textId="77777777" w:rsidTr="00706EC1">
        <w:trPr>
          <w:trHeight w:val="3667"/>
        </w:trPr>
        <w:tc>
          <w:tcPr>
            <w:tcW w:w="2586" w:type="dxa"/>
            <w:shd w:val="clear" w:color="auto" w:fill="auto"/>
          </w:tcPr>
          <w:p w14:paraId="6CB50CAD" w14:textId="041984FF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передачи имущества после государственной регистрации при прямых расчетах</w:t>
            </w:r>
          </w:p>
          <w:p w14:paraId="17095BDF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52200A3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883CEF" w14:textId="284A4ABD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17F39740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>ООО «ЦНС»: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0E6B7F2" w14:textId="785298D5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</w:t>
            </w:r>
            <w:r w:rsidR="00B536E2" w:rsidRPr="00B536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даты поступления на расчетный счет Продавца денежных средств по Договору в полном объеме;</w:t>
            </w:r>
          </w:p>
          <w:p w14:paraId="1D89273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683536A" w14:textId="1B08ADAB" w:rsidR="00167E08" w:rsidRPr="00672CCD" w:rsidRDefault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даты поступления денежных средств по Договору в </w:t>
            </w:r>
            <w:r w:rsid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полном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объем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счет Продавца.</w:t>
            </w:r>
          </w:p>
        </w:tc>
      </w:tr>
    </w:tbl>
    <w:p w14:paraId="4761BA25" w14:textId="1F22BC48" w:rsidR="00842E81" w:rsidRPr="00CE2D85" w:rsidRDefault="00842E81" w:rsidP="00CE2D85">
      <w:pPr>
        <w:widowControl w:val="0"/>
        <w:shd w:val="clear" w:color="auto" w:fill="FFFFFF"/>
        <w:tabs>
          <w:tab w:val="left" w:pos="709"/>
          <w:tab w:val="left" w:pos="26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</w:p>
    <w:p w14:paraId="5D1E3E5C" w14:textId="1466D0B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8A483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8A483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7282"/>
      </w:tblGrid>
      <w:tr w:rsidR="00211F7A" w:rsidRPr="008509DF" w14:paraId="70C76F10" w14:textId="77777777" w:rsidTr="00CE2D85">
        <w:trPr>
          <w:trHeight w:val="693"/>
        </w:trPr>
        <w:tc>
          <w:tcPr>
            <w:tcW w:w="239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573B7D">
            <w:pPr>
              <w:ind w:left="73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282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977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CE2D85">
        <w:tc>
          <w:tcPr>
            <w:tcW w:w="2269" w:type="dxa"/>
          </w:tcPr>
          <w:p w14:paraId="31837F38" w14:textId="77777777" w:rsidR="00F54327" w:rsidRPr="008509DF" w:rsidRDefault="00F54327" w:rsidP="00573B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465" w:hanging="465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2116AA" w:rsidRPr="008509DF" w14:paraId="7919BCC5" w14:textId="77777777" w:rsidTr="00CE2D85">
        <w:tc>
          <w:tcPr>
            <w:tcW w:w="2269" w:type="dxa"/>
          </w:tcPr>
          <w:p w14:paraId="027EE8DB" w14:textId="6DD34F8B" w:rsidR="002116AA" w:rsidRPr="008509DF" w:rsidRDefault="002116AA" w:rsidP="002116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59B7BEA6" w14:textId="5E9F8B85" w:rsidR="002116AA" w:rsidRPr="00672CCD" w:rsidRDefault="002116AA" w:rsidP="002116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  <w:tr w:rsidR="00F54327" w:rsidRPr="008076AD" w14:paraId="4044F9E5" w14:textId="77777777" w:rsidTr="00CE2D85">
        <w:tc>
          <w:tcPr>
            <w:tcW w:w="2269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7502" w:type="dxa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10FBEB61" w:rsidR="00CE777E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9628B99" w14:textId="77777777" w:rsidR="002116AA" w:rsidRDefault="002116AA" w:rsidP="002116A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p w14:paraId="2B8196EC" w14:textId="77777777" w:rsidR="002116AA" w:rsidRPr="008509DF" w:rsidRDefault="002116AA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4D9A1A51" w:rsidR="00C42EB6" w:rsidRPr="00A94BE8" w:rsidRDefault="00C42EB6" w:rsidP="00312B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50F526AD" w:rsidR="00167E08" w:rsidRPr="00A94BE8" w:rsidRDefault="00167E08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1762C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1762C6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1762C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1762C6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16F48299" w:rsidR="00167E08" w:rsidRPr="008076AD" w:rsidRDefault="00C42EB6" w:rsidP="004A45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1762C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1762C6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1762C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1762C6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размещения денежных средств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="004A45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771F2FC0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19B4125" w14:textId="7A32DF88" w:rsidR="00515D9C" w:rsidRDefault="00515D9C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 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51D5532C" w:rsidR="000D5385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7FE4A9FA" w14:textId="5343B672" w:rsidR="000056A6" w:rsidRDefault="000056A6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BB16B1" w14:textId="77777777" w:rsidR="000056A6" w:rsidRPr="008509DF" w:rsidRDefault="000056A6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BF76" w14:textId="021A1706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2116A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 номинальный счет/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размещены денежные средства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установленные Договором сроки.</w:t>
            </w:r>
          </w:p>
          <w:p w14:paraId="178D4BE2" w14:textId="08292E0C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1DF9C26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07F45BF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7941D7" w14:textId="29787D73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715C74" w14:textId="223190C2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8B1DAB" w14:textId="3B862816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BCAA29" w14:textId="74A31305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1D95F0" w14:textId="5EA07FB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50DC2F" w14:textId="5A420A79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298A823" w14:textId="3C672FCF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DA1FCFA" w14:textId="3DEF6AE9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E54DE7" w14:textId="78CC58C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2773C16" w14:textId="066E036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85A03F" w14:textId="56C485A8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D234C4" w14:textId="2189FF00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087845" w14:textId="77777777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2F09A1F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974524" w14:textId="793CF1A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2104381" w14:textId="2CF5339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C9AEC7" w14:textId="15659B61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606965A" w14:textId="7800F6BA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463D" w14:textId="21771887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F4C3AA" w14:textId="136C4D04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D357D6" w14:textId="3EDA83A5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FF914E6" w14:textId="732C3C52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13086F" w14:textId="55E982E2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4EF011" w14:textId="3EE22FC7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FB578" w14:textId="6205BF2F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84570D" w14:textId="0BC227C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27D6353" w14:textId="106E2904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D282FFA" w14:textId="3E35088A" w:rsidR="001762C6" w:rsidRDefault="001762C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7BF4747" w14:textId="77777777" w:rsid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AA38C0" w14:textId="6789423F" w:rsidR="00DC223C" w:rsidRP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DC223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DC22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7820E89" w14:textId="77777777" w:rsidR="00A42719" w:rsidRPr="00763A96" w:rsidRDefault="00DD5861" w:rsidP="001762C6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763A96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EEA257B" w14:textId="27537AE0" w:rsidR="001762C6" w:rsidRPr="00312B59" w:rsidRDefault="001762C6" w:rsidP="00312B59">
      <w:pPr>
        <w:pStyle w:val="a5"/>
        <w:numPr>
          <w:ilvl w:val="1"/>
          <w:numId w:val="36"/>
        </w:numPr>
        <w:ind w:left="0" w:firstLine="426"/>
        <w:jc w:val="both"/>
        <w:rPr>
          <w:rFonts w:ascii="Verdana" w:hAnsi="Verdana" w:cs="Arial"/>
        </w:rPr>
      </w:pPr>
      <w:r w:rsidRPr="00312B59">
        <w:rPr>
          <w:rFonts w:ascii="Verdana" w:hAnsi="Verdana"/>
          <w:color w:val="000000" w:themeColor="text1"/>
        </w:rPr>
        <w:t>Нежилое помещение №1 (11-13,16-18,20-23,25-38,52-57), общей площадью 381,3 кв. м. находящееся по адресу: Республика Татарстан, г. Казань, ул. Азинская 2-ая, д. 3Б. КН: 16:50:050135:868;</w:t>
      </w:r>
    </w:p>
    <w:p w14:paraId="5BE19482" w14:textId="039C4900" w:rsidR="001762C6" w:rsidRPr="00312B59" w:rsidRDefault="001762C6" w:rsidP="00312B59">
      <w:pPr>
        <w:pStyle w:val="a5"/>
        <w:numPr>
          <w:ilvl w:val="1"/>
          <w:numId w:val="36"/>
        </w:numPr>
        <w:tabs>
          <w:tab w:val="left" w:pos="426"/>
        </w:tabs>
        <w:ind w:left="0" w:firstLine="426"/>
        <w:jc w:val="both"/>
        <w:rPr>
          <w:rFonts w:ascii="Verdana" w:hAnsi="Verdana"/>
          <w:color w:val="000000" w:themeColor="text1"/>
        </w:rPr>
      </w:pPr>
      <w:r w:rsidRPr="00312B59">
        <w:rPr>
          <w:rFonts w:ascii="Verdana" w:hAnsi="Verdana"/>
          <w:color w:val="000000" w:themeColor="text1"/>
        </w:rPr>
        <w:t>Нежилое помещение №1 (1-10,39-51,58-63), общей площадью 378,0 кв. м. находящееся по адресу: Республика Татарстан, г. Казань, ул. Азинская 2-ая, д. 3Б. КН: 16:50:050135:853</w:t>
      </w:r>
    </w:p>
    <w:p w14:paraId="09126DA8" w14:textId="506F3F3F" w:rsidR="00DD5861" w:rsidRPr="008509DF" w:rsidRDefault="00DD5861" w:rsidP="001762C6">
      <w:pPr>
        <w:tabs>
          <w:tab w:val="left" w:pos="-284"/>
          <w:tab w:val="left" w:pos="851"/>
        </w:tabs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63574C7F" w:rsidR="00DD5861" w:rsidRDefault="00DD5861" w:rsidP="001762C6">
      <w:pPr>
        <w:widowControl w:val="0"/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271E7E81" w14:textId="77777777" w:rsidR="001762C6" w:rsidRPr="008509DF" w:rsidRDefault="001762C6" w:rsidP="001762C6">
      <w:pPr>
        <w:widowControl w:val="0"/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1762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3918DEBF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2001" w:rsidRPr="0055668A" w14:paraId="6B81B57E" w14:textId="77777777" w:rsidTr="00E34122">
        <w:tc>
          <w:tcPr>
            <w:tcW w:w="2411" w:type="dxa"/>
            <w:shd w:val="clear" w:color="auto" w:fill="auto"/>
          </w:tcPr>
          <w:p w14:paraId="265FA076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9B9899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1539F53C" w14:textId="77777777" w:rsidR="00C52001" w:rsidRPr="0055668A" w:rsidRDefault="00C52001" w:rsidP="00E34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C52001" w:rsidRPr="0055668A" w14:paraId="1AFB9A9B" w14:textId="77777777" w:rsidTr="00E34122">
        <w:tc>
          <w:tcPr>
            <w:tcW w:w="2411" w:type="dxa"/>
            <w:shd w:val="clear" w:color="auto" w:fill="auto"/>
          </w:tcPr>
          <w:p w14:paraId="6A1C938A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6554FD35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882BF90" w14:textId="77777777" w:rsidR="00C52001" w:rsidRPr="0055668A" w:rsidRDefault="00C52001" w:rsidP="00E341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434FA49F" w14:textId="02A54AB0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CBA8A" w14:textId="21137612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1A2EF39E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BFCEF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Банк-эмитент:</w:t>
      </w:r>
      <w:r w:rsidR="00AF3D34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1DB68FB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корр/счет № </w:t>
      </w:r>
      <w:r w:rsidR="002116AA">
        <w:rPr>
          <w:rFonts w:ascii="Arial" w:hAnsi="Arial" w:cs="Arial"/>
          <w:color w:val="333333"/>
          <w:shd w:val="clear" w:color="auto" w:fill="FFFFFF"/>
        </w:rPr>
        <w:t>30101810345250000635</w:t>
      </w:r>
      <w:r w:rsidRPr="000C2791">
        <w:rPr>
          <w:rFonts w:ascii="Verdana" w:hAnsi="Verdana"/>
          <w:i/>
          <w:color w:val="0070C0"/>
        </w:rPr>
        <w:t>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65DBBF26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0CEAD877" w14:textId="72E3DC75" w:rsidR="00C42EB6" w:rsidRPr="002116AA" w:rsidRDefault="00C42EB6" w:rsidP="00823927">
      <w:pPr>
        <w:pStyle w:val="a5"/>
        <w:numPr>
          <w:ilvl w:val="0"/>
          <w:numId w:val="7"/>
        </w:numPr>
        <w:ind w:left="709"/>
        <w:jc w:val="both"/>
        <w:rPr>
          <w:rFonts w:ascii="Verdana" w:hAnsi="Verdana"/>
        </w:rPr>
      </w:pPr>
      <w:r w:rsidRPr="002116AA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2A763AFF" w14:textId="2F04F8C0" w:rsidR="00C42EB6" w:rsidRPr="00823927" w:rsidRDefault="00C42EB6" w:rsidP="00823927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823927">
        <w:rPr>
          <w:rFonts w:ascii="Verdana" w:hAnsi="Verdana"/>
          <w:sz w:val="20"/>
          <w:szCs w:val="20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76557821" w14:textId="6B1771A7" w:rsidR="00C42EB6" w:rsidRPr="00823927" w:rsidRDefault="00C42EB6" w:rsidP="00823927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823927">
        <w:rPr>
          <w:rFonts w:ascii="Verdana" w:hAnsi="Verdana"/>
          <w:sz w:val="20"/>
          <w:szCs w:val="20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495CBE7" w:rsidR="00686D08" w:rsidRPr="00823927" w:rsidRDefault="00C42EB6" w:rsidP="00823927">
      <w:pPr>
        <w:pStyle w:val="a5"/>
        <w:numPr>
          <w:ilvl w:val="0"/>
          <w:numId w:val="35"/>
        </w:numPr>
        <w:ind w:left="709"/>
        <w:jc w:val="both"/>
        <w:rPr>
          <w:rFonts w:ascii="Verdana" w:hAnsi="Verdana"/>
        </w:rPr>
      </w:pPr>
      <w:r w:rsidRPr="002116AA">
        <w:rPr>
          <w:rFonts w:ascii="Verdana" w:hAnsi="Verdana"/>
        </w:rPr>
        <w:t xml:space="preserve"> Расчеты по аккредитиву регулируются </w:t>
      </w:r>
      <w:r w:rsidR="002116AA" w:rsidRPr="002116AA">
        <w:rPr>
          <w:rFonts w:ascii="Verdana" w:hAnsi="Verdana"/>
        </w:rPr>
        <w:t>законодательством Российской Федерации</w:t>
      </w:r>
      <w:r w:rsidRPr="002116AA">
        <w:rPr>
          <w:rFonts w:ascii="Verdana" w:hAnsi="Verdana"/>
        </w:rPr>
        <w:t>.</w:t>
      </w:r>
    </w:p>
    <w:p w14:paraId="2F70B433" w14:textId="060A775D" w:rsidR="00686D08" w:rsidRPr="008509DF" w:rsidRDefault="00686D08" w:rsidP="002116AA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E93EECA" w14:textId="233186D7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711870EF" w:rsidR="0005653D" w:rsidRP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05653D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B3748" w14:textId="77777777" w:rsidR="00B075D1" w:rsidRDefault="00B075D1" w:rsidP="00E33D4F">
      <w:pPr>
        <w:spacing w:after="0" w:line="240" w:lineRule="auto"/>
      </w:pPr>
      <w:r>
        <w:separator/>
      </w:r>
    </w:p>
  </w:endnote>
  <w:endnote w:type="continuationSeparator" w:id="0">
    <w:p w14:paraId="051B2290" w14:textId="77777777" w:rsidR="00B075D1" w:rsidRDefault="00B075D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5EBE230" w:rsidR="006C6181" w:rsidRDefault="006C61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EC1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6C6181" w:rsidRDefault="006C61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9BE4B" w14:textId="77777777" w:rsidR="00B075D1" w:rsidRDefault="00B075D1" w:rsidP="00E33D4F">
      <w:pPr>
        <w:spacing w:after="0" w:line="240" w:lineRule="auto"/>
      </w:pPr>
      <w:r>
        <w:separator/>
      </w:r>
    </w:p>
  </w:footnote>
  <w:footnote w:type="continuationSeparator" w:id="0">
    <w:p w14:paraId="5DE9D327" w14:textId="77777777" w:rsidR="00B075D1" w:rsidRDefault="00B075D1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6C6181" w:rsidRPr="00120657" w:rsidRDefault="006C6181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6C6181" w:rsidRPr="00120657" w:rsidRDefault="006C6181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6C6181" w:rsidRPr="00D03FB6" w:rsidRDefault="006C6181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6C6181" w:rsidRPr="00D03FB6" w:rsidRDefault="006C6181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6C6181" w:rsidRPr="008070A5" w:rsidRDefault="006C6181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2E7471D0" w14:textId="5859A82C" w:rsidR="00AF3D34" w:rsidRDefault="00AF3D34">
      <w:pPr>
        <w:pStyle w:val="af2"/>
      </w:pPr>
      <w:r>
        <w:rPr>
          <w:rStyle w:val="af4"/>
        </w:rPr>
        <w:footnoteRef/>
      </w:r>
      <w:r>
        <w:t xml:space="preserve"> </w:t>
      </w:r>
      <w:r w:rsidRPr="00AF3D34"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EF0A0CA6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D912FF5"/>
    <w:multiLevelType w:val="hybridMultilevel"/>
    <w:tmpl w:val="0B4A599C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6" w15:restartNumberingAfterBreak="0">
    <w:nsid w:val="489D65EB"/>
    <w:multiLevelType w:val="multilevel"/>
    <w:tmpl w:val="7982DB64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cstheme="minorBidi" w:hint="default"/>
        <w:color w:val="000000" w:themeColor="text1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54406F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multilevel"/>
    <w:tmpl w:val="48D694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  <w:color w:val="000000" w:themeColor="text1"/>
      </w:rPr>
    </w:lvl>
  </w:abstractNum>
  <w:num w:numId="1">
    <w:abstractNumId w:val="11"/>
  </w:num>
  <w:num w:numId="2">
    <w:abstractNumId w:val="33"/>
  </w:num>
  <w:num w:numId="3">
    <w:abstractNumId w:val="26"/>
  </w:num>
  <w:num w:numId="4">
    <w:abstractNumId w:val="25"/>
  </w:num>
  <w:num w:numId="5">
    <w:abstractNumId w:val="22"/>
  </w:num>
  <w:num w:numId="6">
    <w:abstractNumId w:val="12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6"/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27"/>
  </w:num>
  <w:num w:numId="18">
    <w:abstractNumId w:val="13"/>
  </w:num>
  <w:num w:numId="19">
    <w:abstractNumId w:val="7"/>
  </w:num>
  <w:num w:numId="20">
    <w:abstractNumId w:val="21"/>
  </w:num>
  <w:num w:numId="21">
    <w:abstractNumId w:val="14"/>
  </w:num>
  <w:num w:numId="22">
    <w:abstractNumId w:val="17"/>
  </w:num>
  <w:num w:numId="23">
    <w:abstractNumId w:val="9"/>
  </w:num>
  <w:num w:numId="24">
    <w:abstractNumId w:val="18"/>
  </w:num>
  <w:num w:numId="25">
    <w:abstractNumId w:val="5"/>
  </w:num>
  <w:num w:numId="26">
    <w:abstractNumId w:val="29"/>
  </w:num>
  <w:num w:numId="27">
    <w:abstractNumId w:val="24"/>
  </w:num>
  <w:num w:numId="28">
    <w:abstractNumId w:val="8"/>
  </w:num>
  <w:num w:numId="29">
    <w:abstractNumId w:val="34"/>
  </w:num>
  <w:num w:numId="30">
    <w:abstractNumId w:val="28"/>
  </w:num>
  <w:num w:numId="31">
    <w:abstractNumId w:val="23"/>
  </w:num>
  <w:num w:numId="32">
    <w:abstractNumId w:val="1"/>
  </w:num>
  <w:num w:numId="33">
    <w:abstractNumId w:val="20"/>
  </w:num>
  <w:num w:numId="34">
    <w:abstractNumId w:val="30"/>
  </w:num>
  <w:num w:numId="35">
    <w:abstractNumId w:val="1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trackRevision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4E16"/>
    <w:rsid w:val="00005400"/>
    <w:rsid w:val="000056A6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1F0E"/>
    <w:rsid w:val="000223BA"/>
    <w:rsid w:val="000262EF"/>
    <w:rsid w:val="000270FE"/>
    <w:rsid w:val="00030EF1"/>
    <w:rsid w:val="00032CB8"/>
    <w:rsid w:val="000351E6"/>
    <w:rsid w:val="00035F6E"/>
    <w:rsid w:val="000365BF"/>
    <w:rsid w:val="000379B6"/>
    <w:rsid w:val="00043358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D57B8"/>
    <w:rsid w:val="000E2363"/>
    <w:rsid w:val="000E254A"/>
    <w:rsid w:val="000E2F36"/>
    <w:rsid w:val="000E3328"/>
    <w:rsid w:val="000E36D3"/>
    <w:rsid w:val="000E4B9A"/>
    <w:rsid w:val="000E50F8"/>
    <w:rsid w:val="000E5363"/>
    <w:rsid w:val="000E65EF"/>
    <w:rsid w:val="000E73DE"/>
    <w:rsid w:val="000E7AE2"/>
    <w:rsid w:val="000F0CF1"/>
    <w:rsid w:val="000F1382"/>
    <w:rsid w:val="000F20E1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55B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E08"/>
    <w:rsid w:val="0017074A"/>
    <w:rsid w:val="00170F9B"/>
    <w:rsid w:val="001711B5"/>
    <w:rsid w:val="00171986"/>
    <w:rsid w:val="0017460A"/>
    <w:rsid w:val="0017598A"/>
    <w:rsid w:val="001762C6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290B"/>
    <w:rsid w:val="001B37CE"/>
    <w:rsid w:val="001C19BE"/>
    <w:rsid w:val="001C2235"/>
    <w:rsid w:val="001C4321"/>
    <w:rsid w:val="001C503F"/>
    <w:rsid w:val="001C7960"/>
    <w:rsid w:val="001D1DA4"/>
    <w:rsid w:val="001D1EAB"/>
    <w:rsid w:val="001D3133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5EE9"/>
    <w:rsid w:val="001E61F0"/>
    <w:rsid w:val="001E6B80"/>
    <w:rsid w:val="001F1859"/>
    <w:rsid w:val="001F2D9B"/>
    <w:rsid w:val="001F4445"/>
    <w:rsid w:val="0020177F"/>
    <w:rsid w:val="002021CA"/>
    <w:rsid w:val="0020454D"/>
    <w:rsid w:val="00205E52"/>
    <w:rsid w:val="00207200"/>
    <w:rsid w:val="002108E6"/>
    <w:rsid w:val="002116AA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17F8"/>
    <w:rsid w:val="002D2A49"/>
    <w:rsid w:val="002D426E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B59"/>
    <w:rsid w:val="00312C68"/>
    <w:rsid w:val="00321064"/>
    <w:rsid w:val="0032754A"/>
    <w:rsid w:val="0033460B"/>
    <w:rsid w:val="00334661"/>
    <w:rsid w:val="00334C80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70031"/>
    <w:rsid w:val="0037118C"/>
    <w:rsid w:val="0037350E"/>
    <w:rsid w:val="00373E89"/>
    <w:rsid w:val="00381D74"/>
    <w:rsid w:val="00386377"/>
    <w:rsid w:val="00386EFE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3D"/>
    <w:rsid w:val="003B025F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1E86"/>
    <w:rsid w:val="003E26A0"/>
    <w:rsid w:val="003E358D"/>
    <w:rsid w:val="003E6D7D"/>
    <w:rsid w:val="003E6D9A"/>
    <w:rsid w:val="003E7F0D"/>
    <w:rsid w:val="003F3676"/>
    <w:rsid w:val="003F3F28"/>
    <w:rsid w:val="003F428E"/>
    <w:rsid w:val="003F5FC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B3B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0465"/>
    <w:rsid w:val="004613E3"/>
    <w:rsid w:val="00461878"/>
    <w:rsid w:val="004641F8"/>
    <w:rsid w:val="00466602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34"/>
    <w:rsid w:val="0048446C"/>
    <w:rsid w:val="00484A3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561"/>
    <w:rsid w:val="004A608B"/>
    <w:rsid w:val="004A7752"/>
    <w:rsid w:val="004B051A"/>
    <w:rsid w:val="004B42AB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609C"/>
    <w:rsid w:val="00526430"/>
    <w:rsid w:val="00527B30"/>
    <w:rsid w:val="0053008B"/>
    <w:rsid w:val="00530B22"/>
    <w:rsid w:val="00537346"/>
    <w:rsid w:val="0054117F"/>
    <w:rsid w:val="00542717"/>
    <w:rsid w:val="0054280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73B7D"/>
    <w:rsid w:val="005858F9"/>
    <w:rsid w:val="005866DF"/>
    <w:rsid w:val="005924AA"/>
    <w:rsid w:val="005929DD"/>
    <w:rsid w:val="00592BBA"/>
    <w:rsid w:val="00594547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0A9A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3666"/>
    <w:rsid w:val="00624B6E"/>
    <w:rsid w:val="00631F87"/>
    <w:rsid w:val="00634B19"/>
    <w:rsid w:val="00641589"/>
    <w:rsid w:val="00645BF6"/>
    <w:rsid w:val="00646D39"/>
    <w:rsid w:val="0065299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C6181"/>
    <w:rsid w:val="006D0FD3"/>
    <w:rsid w:val="006D112A"/>
    <w:rsid w:val="006D2116"/>
    <w:rsid w:val="006D2BCC"/>
    <w:rsid w:val="006D37AE"/>
    <w:rsid w:val="006D4BDE"/>
    <w:rsid w:val="006D6F37"/>
    <w:rsid w:val="006D7D35"/>
    <w:rsid w:val="006E2D5D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6AEE"/>
    <w:rsid w:val="00706EC1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D67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A96"/>
    <w:rsid w:val="00763D7B"/>
    <w:rsid w:val="00764281"/>
    <w:rsid w:val="0076568D"/>
    <w:rsid w:val="007704CD"/>
    <w:rsid w:val="00773D72"/>
    <w:rsid w:val="00774E5A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3F40"/>
    <w:rsid w:val="007E4C88"/>
    <w:rsid w:val="007E570B"/>
    <w:rsid w:val="007E6711"/>
    <w:rsid w:val="007F0EB4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D36"/>
    <w:rsid w:val="00816F49"/>
    <w:rsid w:val="00817A51"/>
    <w:rsid w:val="00820352"/>
    <w:rsid w:val="00823927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2E81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4836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2AB7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2719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4137"/>
    <w:rsid w:val="00A77877"/>
    <w:rsid w:val="00A80F6F"/>
    <w:rsid w:val="00A81BE4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59AC"/>
    <w:rsid w:val="00AD709C"/>
    <w:rsid w:val="00AD7A5F"/>
    <w:rsid w:val="00AE3159"/>
    <w:rsid w:val="00AE3962"/>
    <w:rsid w:val="00AE475C"/>
    <w:rsid w:val="00AE4CE2"/>
    <w:rsid w:val="00AE4E45"/>
    <w:rsid w:val="00AF0199"/>
    <w:rsid w:val="00AF269E"/>
    <w:rsid w:val="00AF3D34"/>
    <w:rsid w:val="00AF5974"/>
    <w:rsid w:val="00B012C3"/>
    <w:rsid w:val="00B01E0E"/>
    <w:rsid w:val="00B03BF7"/>
    <w:rsid w:val="00B04710"/>
    <w:rsid w:val="00B0523F"/>
    <w:rsid w:val="00B075D1"/>
    <w:rsid w:val="00B12FEC"/>
    <w:rsid w:val="00B13C17"/>
    <w:rsid w:val="00B14DED"/>
    <w:rsid w:val="00B1538F"/>
    <w:rsid w:val="00B15C81"/>
    <w:rsid w:val="00B17901"/>
    <w:rsid w:val="00B203E8"/>
    <w:rsid w:val="00B27138"/>
    <w:rsid w:val="00B27649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47F00"/>
    <w:rsid w:val="00B51299"/>
    <w:rsid w:val="00B52CBF"/>
    <w:rsid w:val="00B536E2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76F5F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6D26"/>
    <w:rsid w:val="00BE7168"/>
    <w:rsid w:val="00BE71F0"/>
    <w:rsid w:val="00BF0CE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632"/>
    <w:rsid w:val="00C26C43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2001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0476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059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2D85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0666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30721"/>
    <w:rsid w:val="00D31076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7BD"/>
    <w:rsid w:val="00D8208F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0B96"/>
    <w:rsid w:val="00DC223C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3FC0"/>
    <w:rsid w:val="00DE6351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6EAA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2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47ACD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497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3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5F4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CF70-C933-4C8A-9324-F06E1A4E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5212</Words>
  <Characters>29711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Блохин Юрий Владимирович</cp:lastModifiedBy>
  <cp:revision>12</cp:revision>
  <cp:lastPrinted>2019-10-21T13:14:00Z</cp:lastPrinted>
  <dcterms:created xsi:type="dcterms:W3CDTF">2021-11-03T18:19:00Z</dcterms:created>
  <dcterms:modified xsi:type="dcterms:W3CDTF">2021-11-19T06:49:00Z</dcterms:modified>
</cp:coreProperties>
</file>