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1168CB3" w:rsidR="009247FF" w:rsidRPr="00791681" w:rsidRDefault="00484A5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367550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84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C12006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84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224B9085" w:rsidR="009247FF" w:rsidRDefault="009247FF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484A52" w:rsidRPr="00484A52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484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A52" w:rsidRPr="00484A5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F9E918C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1 - ООО «Авангард Строй», ИНН 9729060043, определение АС Омской обл. от 04.07.2018 по делу А46-6974/2017 о признании недействительности сделки, принято решение о предстоящем исключении из ЕГРЮЛ (8 973 179,85 руб.) - 8 973 179,85 руб.;</w:t>
      </w:r>
    </w:p>
    <w:p w14:paraId="514269CC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2 - ООО «Альфатех», ИНН 7722833660, определение АС Омской обл. от 21.08.2018 по делу А46-6974/2017 о признании недействительности сделки, принято решение о предстоящем исключении из ЕГРЮЛ (3 003 000,00 руб.) - 3 003 000,00 руб.;</w:t>
      </w:r>
    </w:p>
    <w:p w14:paraId="7BE18AF3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3 - ООО ЧОП «Арчи», ИНН 7724028476, определение АС Омской обл. от 18.09.2018 по делу А46-6974/2017 о признании недействительности сделки, принято решение о предстоящем исключении из ЕГРЮЛ (19 826 056,24 руб.) - 19 826 056,24 руб.;</w:t>
      </w:r>
    </w:p>
    <w:p w14:paraId="169C964C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4 - ООО «СМУ-1», ИНН 5446005380, совместно с Павлухиным Данилой Валерьевичем, КД 05-09-2654 от 19.08.2015, определение АС Новосибирской обл. от 23.10.2020 по делу А45-2848/2020 и от 28.05.2020 по делу А45-1607/2020 (в отношении поручителя) о включении в РТК третьей очереди, поручитель и заемщик находятся в процедуре банкротства (10 224 734,79 руб.) - 6 175 534,94 руб.;</w:t>
      </w:r>
    </w:p>
    <w:p w14:paraId="103EAB91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5 - ЗАО «Рлизинг», ИНН 7724236518, КД 05-03-0012/1-Ф от 27.03.2014, КД 05-03-0012/2-Ф от 14.05.2014, КД 05-03-0031-Ф от 26.11.2014, КД 05-03-0040-Ф от 17.03.2015, г. Москва, определение АС г. Москвы по делу А40-237875/2015 от 14.02.2017 о включении в РТК третьей очереди, находится в процедуре банкротства (1 871 546,23 руб.) - 1 987 462,86 руб.;</w:t>
      </w:r>
    </w:p>
    <w:p w14:paraId="4F4897DE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6 - ООО МКК «Кузбасское кредитное агентство», ИНН 4205188047, КД 05-03-2675 от 29.01.2016, решение АС Кемеровской обл. от 28.12.2017 по делу А27-22336/2017, постановление Седьмого арбитражного апелляционного суда от 11.03.2020 по делу А27-25928/2019 о признании обоснованными суммы в размере 4 666 887,22 руб. и подлежащей удовлетворению после погашения требований кредиторов (в очередности предшествующей распределению ликвидационной квоты), находится в процедуре банкротства (2 792 141,65 руб.) - 1 585 914,35 руб.;</w:t>
      </w:r>
    </w:p>
    <w:p w14:paraId="2EF6F059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7 - ООО МКК «ТФА», ИНН 7017263642, КД 05-03-2599/2 от 21.08.2014, КД 05-03-2599/3 от 22.08.2014, КД 05-03-2599/4 от 25.08.2014, КД 05-03-2599/5 от 26.08.2014, КД 05-03-2599/6 от 27.08.2014, КД 05-03-2599/7 от 28.08.2014, г. Томск, решение АС Томской обл. от 05.03.2018 по делу А67-7950/2017 о взыскании 45 998 278,70 руб., определение АС Томской обл. по делу А67-13379/2019 от 04.03.2020 о включении в РТК третьей очереди в сумме 55 438 528,01 руб., находится в процедуре банкротства (55 579 180,77 руб.) - 26 688 398,28 руб.;</w:t>
      </w:r>
    </w:p>
    <w:p w14:paraId="526F51DC" w14:textId="77777777" w:rsidR="00484A52" w:rsidRP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>Лот 8 - ООО МКК «Русские Финансы», ИНН 7451317349, КД 05-09-2690 от 13.09.2016, имеется решение АС Челябинской обл. от 27.09.2018 по делу А76-17881/2018 на сумму 6 107 606,09 руб., определение АС Челябинской обл. по делу А76-53960/2019 от 28.08.2020 о включении в РТК третьей очереди на сумму 9 649 469,65 руб., находится в процедуре банкротства (9 649 469,65 руб.) - 4 408 289,55 руб.;</w:t>
      </w:r>
    </w:p>
    <w:p w14:paraId="47F3FB75" w14:textId="1F928A4E" w:rsidR="00484A52" w:rsidRDefault="00484A52" w:rsidP="00484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A52">
        <w:rPr>
          <w:rFonts w:ascii="Times New Roman" w:hAnsi="Times New Roman" w:cs="Times New Roman"/>
          <w:color w:val="000000"/>
          <w:sz w:val="24"/>
          <w:szCs w:val="24"/>
        </w:rPr>
        <w:t xml:space="preserve">Лот 9 - АО «Центурион Капитал», ИНН 7707561596, КД 05-03-0086-Ф от 29.12.2015, КД </w:t>
      </w:r>
      <w:r w:rsidRPr="00484A52">
        <w:rPr>
          <w:rFonts w:ascii="Times New Roman" w:hAnsi="Times New Roman" w:cs="Times New Roman"/>
          <w:color w:val="000000"/>
          <w:sz w:val="24"/>
          <w:szCs w:val="24"/>
        </w:rPr>
        <w:lastRenderedPageBreak/>
        <w:t>05-03-0099/1-Ф от 28.06.2016, КД 05-03-0099/2-Ф от 28.07.2016, г. Москва, имеется решение АС г. Москвы от 19.10.2018 по делу А40-163940/2018 на сумму 84 557 205,09 руб., принято решение о предстоящем исключении из ЕГРЮЛ (97 223 483,34 руб.) - 42 535 340,91 руб.</w:t>
      </w:r>
    </w:p>
    <w:p w14:paraId="2966848F" w14:textId="7576F73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23E80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4A52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6717F6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25A7B" w:rsidRPr="00A25A7B">
        <w:rPr>
          <w:rFonts w:ascii="Times New Roman CYR" w:hAnsi="Times New Roman CYR" w:cs="Times New Roman CYR"/>
          <w:b/>
          <w:bCs/>
          <w:color w:val="000000"/>
        </w:rPr>
        <w:t>23 ноября</w:t>
      </w:r>
      <w:r w:rsidR="00A25A7B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5EE39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25A7B" w:rsidRPr="00A25A7B">
        <w:rPr>
          <w:b/>
          <w:bCs/>
          <w:color w:val="000000"/>
        </w:rPr>
        <w:t>23 ноября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A25A7B" w:rsidRPr="00A25A7B">
        <w:rPr>
          <w:b/>
          <w:bCs/>
          <w:color w:val="000000"/>
        </w:rPr>
        <w:t>17 января</w:t>
      </w:r>
      <w:r w:rsidR="00A25A7B">
        <w:rPr>
          <w:color w:val="000000"/>
        </w:rPr>
        <w:t xml:space="preserve"> </w:t>
      </w:r>
      <w:r w:rsidR="002643BE">
        <w:rPr>
          <w:b/>
        </w:rPr>
        <w:t>202</w:t>
      </w:r>
      <w:r w:rsidR="00A25A7B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9318A3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25A7B" w:rsidRPr="00A25A7B">
        <w:rPr>
          <w:b/>
          <w:bCs/>
          <w:color w:val="000000"/>
        </w:rPr>
        <w:t>12 октября</w:t>
      </w:r>
      <w:r w:rsidR="00A25A7B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25A7B" w:rsidRPr="00A25A7B">
        <w:rPr>
          <w:b/>
          <w:bCs/>
          <w:color w:val="000000"/>
        </w:rPr>
        <w:t>26 ноября</w:t>
      </w:r>
      <w:r w:rsidR="00A25A7B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455136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25A7B">
        <w:rPr>
          <w:b/>
          <w:color w:val="000000"/>
        </w:rPr>
        <w:t>1-3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A25A7B">
        <w:rPr>
          <w:b/>
          <w:color w:val="000000"/>
        </w:rPr>
        <w:t>4-9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BC92F6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25A7B">
        <w:rPr>
          <w:b/>
          <w:bCs/>
          <w:color w:val="000000"/>
        </w:rPr>
        <w:t xml:space="preserve">20 января </w:t>
      </w:r>
      <w:r w:rsidR="002643BE">
        <w:rPr>
          <w:b/>
        </w:rPr>
        <w:t>202</w:t>
      </w:r>
      <w:r w:rsidR="00A25A7B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25A7B">
        <w:rPr>
          <w:b/>
          <w:bCs/>
          <w:color w:val="000000"/>
        </w:rPr>
        <w:t xml:space="preserve">09 мая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5BE47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25A7B" w:rsidRPr="00A25A7B">
        <w:rPr>
          <w:b/>
          <w:bCs/>
          <w:color w:val="000000"/>
        </w:rPr>
        <w:t>20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A25A7B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FC353ED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377B951" w14:textId="7E6BC77A" w:rsidR="00A25A7B" w:rsidRPr="00A25A7B" w:rsidRDefault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5A7B">
        <w:rPr>
          <w:b/>
          <w:bCs/>
          <w:color w:val="000000"/>
        </w:rPr>
        <w:t>Для лотов 1-5:</w:t>
      </w:r>
    </w:p>
    <w:p w14:paraId="154D79AF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20 января 2022 г. по 05 марта 2022 г. - в размере начальной цены продажи лотов;</w:t>
      </w:r>
    </w:p>
    <w:p w14:paraId="5841EC3D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06 марта 2022 г. по 14 марта 2022 г. - в размере 95,00% от начальной цены продажи лотов;</w:t>
      </w:r>
    </w:p>
    <w:p w14:paraId="7410CCCE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15 марта 2022 г. по 21 марта 2022 г. - в размере 90,00% от начальной цены продажи лотов;</w:t>
      </w:r>
    </w:p>
    <w:p w14:paraId="438DE336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22 марта 2022 г. по 28 марта 2022 г. - в размере 85,00% от начальной цены продажи лотов;</w:t>
      </w:r>
    </w:p>
    <w:p w14:paraId="35526982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29 марта 2022 г. по 04 апреля 2022 г. - в размере 80,00% от начальной цены продажи лотов;</w:t>
      </w:r>
    </w:p>
    <w:p w14:paraId="35A6605E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lastRenderedPageBreak/>
        <w:t>с 05 апреля 2022 г. по 11 апреля 2022 г. - в размере 75,00% от начальной цены продажи лотов;</w:t>
      </w:r>
    </w:p>
    <w:p w14:paraId="4ACBBC35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12 апреля 2022 г. по 18 апреля 2022 г. - в размере 70,00% от начальной цены продажи лотов;</w:t>
      </w:r>
    </w:p>
    <w:p w14:paraId="050010BA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19 апреля 2022 г. по 25 апреля 2022 г. - в размере 65,00% от начальной цены продажи лотов;</w:t>
      </w:r>
    </w:p>
    <w:p w14:paraId="6E8E7061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26 апреля 2022 г. по 02 мая 2022 г. - в размере 60,00% от начальной цены продажи лотов;</w:t>
      </w:r>
    </w:p>
    <w:p w14:paraId="07D09087" w14:textId="4FC2BF2D" w:rsid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03 мая 2022 г. по 09 мая 2022 г. - в размере 55,00% от начальной цены продажи лотов</w:t>
      </w:r>
      <w:r>
        <w:rPr>
          <w:color w:val="000000"/>
        </w:rPr>
        <w:t>.</w:t>
      </w:r>
    </w:p>
    <w:p w14:paraId="7D2CFC75" w14:textId="09B3C168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5A7B">
        <w:rPr>
          <w:b/>
          <w:bCs/>
          <w:color w:val="000000"/>
        </w:rPr>
        <w:t>Для лота 6:</w:t>
      </w:r>
    </w:p>
    <w:p w14:paraId="2D982B45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20 января 2022 г. по 05 марта 2022 г. - в размере начальной цены продажи лота;</w:t>
      </w:r>
    </w:p>
    <w:p w14:paraId="41C0C770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06 марта 2022 г. по 14 марта 2022 г. - в размере 92,00% от начальной цены продажи лота;</w:t>
      </w:r>
    </w:p>
    <w:p w14:paraId="1BAFF792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15 марта 2022 г. по 21 марта 2022 г. - в размере 84,00% от начальной цены продажи лота;</w:t>
      </w:r>
    </w:p>
    <w:p w14:paraId="48B95463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22 марта 2022 г. по 28 марта 2022 г. - в размере 76,00% от начальной цены продажи лота;</w:t>
      </w:r>
    </w:p>
    <w:p w14:paraId="08E72439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29 марта 2022 г. по 04 апреля 2022 г. - в размере 68,00% от начальной цены продажи лота;</w:t>
      </w:r>
    </w:p>
    <w:p w14:paraId="26655269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05 апреля 2022 г. по 11 апреля 2022 г. - в размере 60,00% от начальной цены продажи лота;</w:t>
      </w:r>
    </w:p>
    <w:p w14:paraId="1817465C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12 апреля 2022 г. по 18 апреля 2022 г. - в размере 52,00% от начальной цены продажи лота;</w:t>
      </w:r>
    </w:p>
    <w:p w14:paraId="4FF30473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19 апреля 2022 г. по 25 апреля 2022 г. - в размере 44,00% от начальной цены продажи лота;</w:t>
      </w:r>
    </w:p>
    <w:p w14:paraId="38FE7F21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26 апреля 2022 г. по 02 мая 2022 г. - в размере 36,00% от начальной цены продажи лота;</w:t>
      </w:r>
    </w:p>
    <w:p w14:paraId="500F6DE6" w14:textId="444B7308" w:rsid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03 мая 2022 г. по 09 мая 2022 г. - в размере 28,00% от начальной цены продажи лота</w:t>
      </w:r>
      <w:r>
        <w:rPr>
          <w:color w:val="000000"/>
        </w:rPr>
        <w:t>.</w:t>
      </w:r>
    </w:p>
    <w:p w14:paraId="1D88CD61" w14:textId="58BA6A0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5A7B">
        <w:rPr>
          <w:b/>
          <w:bCs/>
          <w:color w:val="000000"/>
        </w:rPr>
        <w:t>Для лотов 7-9:</w:t>
      </w:r>
    </w:p>
    <w:p w14:paraId="213D822A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20 января 2022 г. по 05 марта 2022 г. - в размере начальной цены продажи лотов;</w:t>
      </w:r>
    </w:p>
    <w:p w14:paraId="4FB752CF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06 марта 2022 г. по 14 марта 2022 г. - в размере 92,50% от начальной цены продажи лотов;</w:t>
      </w:r>
    </w:p>
    <w:p w14:paraId="46F0A8F7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15 марта 2022 г. по 21 марта 2022 г. - в размере 85,00% от начальной цены продажи лотов;</w:t>
      </w:r>
    </w:p>
    <w:p w14:paraId="198ED670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22 марта 2022 г. по 28 марта 2022 г. - в размере 77,50% от начальной цены продажи лотов;</w:t>
      </w:r>
    </w:p>
    <w:p w14:paraId="17C53DD6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29 марта 2022 г. по 04 апреля 2022 г. - в размере 70,00% от начальной цены продажи лотов;</w:t>
      </w:r>
    </w:p>
    <w:p w14:paraId="04E20899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05 апреля 2022 г. по 11 апреля 2022 г. - в размере 62,50% от начальной цены продажи лотов;</w:t>
      </w:r>
    </w:p>
    <w:p w14:paraId="6E707E7E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12 апреля 2022 г. по 18 апреля 2022 г. - в размере 55,00% от начальной цены продажи лотов;</w:t>
      </w:r>
    </w:p>
    <w:p w14:paraId="6CB1885B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19 апреля 2022 г. по 25 апреля 2022 г. - в размере 47,50% от начальной цены продажи лотов;</w:t>
      </w:r>
    </w:p>
    <w:p w14:paraId="71C8EA24" w14:textId="77777777" w:rsidR="00A25A7B" w:rsidRP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26 апреля 2022 г. по 02 мая 2022 г. - в размере 40,00% от начальной цены продажи лотов;</w:t>
      </w:r>
    </w:p>
    <w:p w14:paraId="02827114" w14:textId="3ABD5665" w:rsidR="00A25A7B" w:rsidRDefault="00A25A7B" w:rsidP="00A25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A7B">
        <w:rPr>
          <w:color w:val="000000"/>
        </w:rPr>
        <w:t>с 03 мая 2022 г. по 09 мая 2022 г. - в размере 32,50%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EA21AE0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25A7B" w:rsidRPr="00A25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в рабочие дни по адресу: г. Омск, ул. Рабиновича, 132/134, тел. +7 (3812) 79-01-79;</w:t>
      </w:r>
      <w:r w:rsidR="00A25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</w:t>
      </w:r>
      <w:r w:rsidR="00D70622" w:rsidRP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Чупров Иван тел. 8(961)998</w:t>
      </w:r>
      <w:r w:rsid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0622" w:rsidRP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0622" w:rsidRP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12, 8(3852)53</w:t>
      </w:r>
      <w:r w:rsid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0622" w:rsidRP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 w:rsid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70622" w:rsidRP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</w:t>
      </w:r>
      <w:r w:rsidR="00D70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599D"/>
    <w:rsid w:val="00467D6B"/>
    <w:rsid w:val="00484A52"/>
    <w:rsid w:val="004A3B01"/>
    <w:rsid w:val="005C1A18"/>
    <w:rsid w:val="005D381B"/>
    <w:rsid w:val="005E4CB0"/>
    <w:rsid w:val="005F1F68"/>
    <w:rsid w:val="00662196"/>
    <w:rsid w:val="006A20DF"/>
    <w:rsid w:val="007229EA"/>
    <w:rsid w:val="00791681"/>
    <w:rsid w:val="00865FD7"/>
    <w:rsid w:val="009247FF"/>
    <w:rsid w:val="00A25A7B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0622"/>
    <w:rsid w:val="00D7592D"/>
    <w:rsid w:val="00D84525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2639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2021-10-04T07:54:00Z</dcterms:created>
  <dcterms:modified xsi:type="dcterms:W3CDTF">2021-10-04T08:34:00Z</dcterms:modified>
</cp:coreProperties>
</file>