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7" w:rsidRPr="00A3233D" w:rsidRDefault="00AC2A1C" w:rsidP="003A364F">
      <w:pPr>
        <w:pStyle w:val="a3"/>
        <w:ind w:firstLine="0"/>
        <w:rPr>
          <w:b/>
          <w:sz w:val="20"/>
        </w:rPr>
      </w:pPr>
      <w:r w:rsidRPr="00A3233D">
        <w:rPr>
          <w:b/>
          <w:sz w:val="20"/>
        </w:rPr>
        <w:t>Договор</w:t>
      </w:r>
      <w:r w:rsidR="00750198">
        <w:rPr>
          <w:b/>
          <w:sz w:val="20"/>
        </w:rPr>
        <w:t xml:space="preserve"> №</w:t>
      </w:r>
      <w:r w:rsidR="002E6EB4">
        <w:rPr>
          <w:b/>
          <w:sz w:val="20"/>
        </w:rPr>
        <w:t>____</w:t>
      </w:r>
    </w:p>
    <w:p w:rsidR="00DF40F7" w:rsidRPr="00A3233D" w:rsidRDefault="00DF40F7" w:rsidP="003A364F">
      <w:pPr>
        <w:pStyle w:val="a3"/>
        <w:ind w:firstLine="0"/>
        <w:rPr>
          <w:sz w:val="20"/>
        </w:rPr>
      </w:pPr>
      <w:r w:rsidRPr="00A3233D">
        <w:rPr>
          <w:sz w:val="20"/>
        </w:rPr>
        <w:t>купли-продажи недвижимого имущества</w:t>
      </w:r>
    </w:p>
    <w:p w:rsidR="00AC2A1C" w:rsidRDefault="00B813D7" w:rsidP="003A364F">
      <w:pPr>
        <w:pStyle w:val="a4"/>
        <w:spacing w:after="0"/>
        <w:jc w:val="left"/>
        <w:rPr>
          <w:rFonts w:ascii="Times New Roman" w:hAnsi="Times New Roman" w:cs="Times New Roman"/>
          <w:sz w:val="20"/>
          <w:szCs w:val="20"/>
        </w:rPr>
      </w:pPr>
      <w:r>
        <w:rPr>
          <w:rFonts w:ascii="Times New Roman" w:hAnsi="Times New Roman" w:cs="Times New Roman"/>
          <w:sz w:val="20"/>
          <w:szCs w:val="20"/>
        </w:rPr>
        <w:t xml:space="preserve">г. Москва                                                                                                          </w:t>
      </w:r>
      <w:r w:rsidR="002E6EB4">
        <w:rPr>
          <w:rFonts w:ascii="Times New Roman" w:hAnsi="Times New Roman" w:cs="Times New Roman"/>
          <w:sz w:val="20"/>
          <w:szCs w:val="20"/>
        </w:rPr>
        <w:t xml:space="preserve">                   «     » ________</w:t>
      </w:r>
      <w:r>
        <w:rPr>
          <w:rFonts w:ascii="Times New Roman" w:hAnsi="Times New Roman" w:cs="Times New Roman"/>
          <w:sz w:val="20"/>
          <w:szCs w:val="20"/>
        </w:rPr>
        <w:t xml:space="preserve"> 202</w:t>
      </w:r>
      <w:r w:rsidR="002E6EB4">
        <w:rPr>
          <w:rFonts w:ascii="Times New Roman" w:hAnsi="Times New Roman" w:cs="Times New Roman"/>
          <w:sz w:val="20"/>
          <w:szCs w:val="20"/>
        </w:rPr>
        <w:t>_</w:t>
      </w:r>
      <w:r>
        <w:rPr>
          <w:rFonts w:ascii="Times New Roman" w:hAnsi="Times New Roman" w:cs="Times New Roman"/>
          <w:sz w:val="20"/>
          <w:szCs w:val="20"/>
        </w:rPr>
        <w:t xml:space="preserve"> года</w:t>
      </w:r>
    </w:p>
    <w:p w:rsidR="00B813D7" w:rsidRPr="00A3233D" w:rsidRDefault="00B813D7" w:rsidP="003A364F">
      <w:pPr>
        <w:pStyle w:val="a4"/>
        <w:spacing w:after="0"/>
        <w:jc w:val="left"/>
        <w:rPr>
          <w:rFonts w:ascii="Times New Roman" w:hAnsi="Times New Roman" w:cs="Times New Roman"/>
          <w:sz w:val="20"/>
          <w:szCs w:val="20"/>
        </w:rPr>
      </w:pPr>
    </w:p>
    <w:p w:rsidR="00655931" w:rsidRPr="00863C8C" w:rsidRDefault="002E6EB4" w:rsidP="003A364F">
      <w:pPr>
        <w:pStyle w:val="21"/>
        <w:spacing w:line="240" w:lineRule="auto"/>
        <w:ind w:firstLine="567"/>
        <w:jc w:val="both"/>
        <w:rPr>
          <w:b w:val="0"/>
          <w:sz w:val="20"/>
          <w:szCs w:val="20"/>
        </w:rPr>
      </w:pPr>
      <w:r w:rsidRPr="004C0200">
        <w:rPr>
          <w:sz w:val="22"/>
          <w:szCs w:val="22"/>
        </w:rPr>
        <w:t>Панов Олег Игоревич</w:t>
      </w:r>
      <w:r w:rsidR="00AF0E68" w:rsidRPr="00AF0E68">
        <w:rPr>
          <w:rFonts w:eastAsia="Calibri"/>
          <w:b w:val="0"/>
          <w:sz w:val="20"/>
          <w:szCs w:val="20"/>
        </w:rPr>
        <w:t xml:space="preserve"> </w:t>
      </w:r>
      <w:r w:rsidR="00AF0E68" w:rsidRPr="002E6EB4">
        <w:rPr>
          <w:b w:val="0"/>
          <w:sz w:val="20"/>
          <w:szCs w:val="20"/>
        </w:rPr>
        <w:t>(</w:t>
      </w:r>
      <w:r w:rsidRPr="002E6EB4">
        <w:rPr>
          <w:b w:val="0"/>
          <w:sz w:val="20"/>
          <w:szCs w:val="20"/>
        </w:rPr>
        <w:t>11.02.1958 г.р., проживающего по адресу: г. Москва, ул. Новоостаповская, д. 4, корп. 2, кв. 1, ИНН 772377949400, СНИЛС 002-233-454 98</w:t>
      </w:r>
      <w:r w:rsidR="00AF0E68" w:rsidRPr="002E6EB4">
        <w:rPr>
          <w:b w:val="0"/>
          <w:sz w:val="20"/>
          <w:szCs w:val="20"/>
        </w:rPr>
        <w:t xml:space="preserve">), </w:t>
      </w:r>
      <w:r w:rsidR="007E1836" w:rsidRPr="002E6EB4">
        <w:rPr>
          <w:b w:val="0"/>
          <w:sz w:val="20"/>
          <w:szCs w:val="20"/>
        </w:rPr>
        <w:t>именуем</w:t>
      </w:r>
      <w:r w:rsidRPr="002E6EB4">
        <w:rPr>
          <w:b w:val="0"/>
          <w:sz w:val="20"/>
          <w:szCs w:val="20"/>
        </w:rPr>
        <w:t>ый</w:t>
      </w:r>
      <w:r w:rsidR="007E1836" w:rsidRPr="00AF0E68">
        <w:rPr>
          <w:b w:val="0"/>
          <w:sz w:val="20"/>
          <w:szCs w:val="20"/>
        </w:rPr>
        <w:t xml:space="preserve"> в дальнейшем «Продавец» </w:t>
      </w:r>
      <w:r w:rsidR="00AF0E68" w:rsidRPr="002E6EB4">
        <w:rPr>
          <w:b w:val="0"/>
          <w:sz w:val="20"/>
          <w:szCs w:val="20"/>
        </w:rPr>
        <w:t xml:space="preserve">в </w:t>
      </w:r>
      <w:r w:rsidR="00E90EF5" w:rsidRPr="00E90EF5">
        <w:rPr>
          <w:b w:val="0"/>
          <w:sz w:val="20"/>
          <w:szCs w:val="20"/>
        </w:rPr>
        <w:t>в лице финансового управляющего Кондратьева Александра Сергеевича  (ИНН 183307612059, СНИЛС 068-133-244 54, рег. номер 18871, адрес для корреспонденции:  426016, Удмуртская Республика, г. Ижевск, ул. Павла Бажова, 16,  члена  Союза арбитражных управляющих "Саморегулируемая организация «ДЕЛО"» (ИНН 5010029544,  ОГРН 1035002205919, адрес: 105082, г Москва, г. Москва, Балакиревский пер., 19, тел.: (495) 988-76-62, www.sro-delo.ru)), действующего на основании решения Арбитражного суда города Москвы от 17.01.2019г., Определения Арбитражного суда города Москвы от 09.03.2021г. по делу № А40-212299/2017-66-282</w:t>
      </w:r>
      <w:r w:rsidR="00AF0E68" w:rsidRPr="00AF0E68">
        <w:rPr>
          <w:b w:val="0"/>
          <w:sz w:val="20"/>
          <w:szCs w:val="20"/>
        </w:rPr>
        <w:t>,</w:t>
      </w:r>
      <w:r w:rsidR="00655931" w:rsidRPr="00AF0E68">
        <w:rPr>
          <w:b w:val="0"/>
          <w:sz w:val="20"/>
          <w:szCs w:val="20"/>
        </w:rPr>
        <w:t xml:space="preserve"> </w:t>
      </w:r>
      <w:r w:rsidR="00655931" w:rsidRPr="00A3233D">
        <w:rPr>
          <w:b w:val="0"/>
          <w:sz w:val="20"/>
          <w:szCs w:val="20"/>
        </w:rPr>
        <w:t>с одной стороны, и</w:t>
      </w:r>
    </w:p>
    <w:p w:rsidR="00A3233D" w:rsidRDefault="002E6EB4" w:rsidP="003A364F">
      <w:pPr>
        <w:ind w:firstLine="567"/>
        <w:jc w:val="both"/>
      </w:pPr>
      <w:r>
        <w:rPr>
          <w:b/>
          <w:lang w:eastAsia="ru-RU"/>
        </w:rPr>
        <w:t>______________________________________________________________________________________</w:t>
      </w:r>
      <w:r w:rsidR="003A364F" w:rsidRPr="00B813D7">
        <w:t>,</w:t>
      </w:r>
      <w:r w:rsidR="003A364F">
        <w:t xml:space="preserve"> </w:t>
      </w:r>
      <w:r w:rsidR="003A364F" w:rsidRPr="00074D91">
        <w:t>именуем</w:t>
      </w:r>
      <w:r w:rsidR="00AC50E5">
        <w:t>ый</w:t>
      </w:r>
      <w:r w:rsidR="00FB3ADF">
        <w:t xml:space="preserve"> </w:t>
      </w:r>
      <w:r w:rsidR="003A364F" w:rsidRPr="00074D91">
        <w:t>в дальнейшем «</w:t>
      </w:r>
      <w:r w:rsidR="003A364F" w:rsidRPr="00074D91">
        <w:rPr>
          <w:b/>
        </w:rPr>
        <w:t>Покупатель</w:t>
      </w:r>
      <w:r w:rsidR="003A364F" w:rsidRPr="00074D91">
        <w:t xml:space="preserve">», </w:t>
      </w:r>
      <w:r w:rsidR="00FC1B25" w:rsidRPr="00A3233D">
        <w:t>с</w:t>
      </w:r>
      <w:r w:rsidR="00FC1B25" w:rsidRPr="00A3233D">
        <w:rPr>
          <w:b/>
        </w:rPr>
        <w:t xml:space="preserve"> </w:t>
      </w:r>
      <w:r w:rsidR="00FC1B25" w:rsidRPr="00A3233D">
        <w:t xml:space="preserve">другой стороны, </w:t>
      </w:r>
      <w:r w:rsidR="00C31740">
        <w:t>совместно</w:t>
      </w:r>
      <w:r w:rsidR="00A3233D">
        <w:t xml:space="preserve"> именуемые далее </w:t>
      </w:r>
      <w:r w:rsidR="00655931" w:rsidRPr="00A3233D">
        <w:t>«</w:t>
      </w:r>
      <w:r w:rsidR="00655931" w:rsidRPr="00A3233D">
        <w:rPr>
          <w:b/>
        </w:rPr>
        <w:t>Стороны</w:t>
      </w:r>
      <w:r w:rsidR="00C76564">
        <w:t>», заключили настоящий Д</w:t>
      </w:r>
      <w:r w:rsidR="00655931" w:rsidRPr="00A3233D">
        <w:t>оговор купли-продажи</w:t>
      </w:r>
      <w:r w:rsidR="00A3233D">
        <w:t>, именуемый далее «</w:t>
      </w:r>
      <w:r w:rsidR="00A3233D" w:rsidRPr="00A3233D">
        <w:rPr>
          <w:b/>
        </w:rPr>
        <w:t>Договор</w:t>
      </w:r>
      <w:r w:rsidR="00A3233D">
        <w:t>»:</w:t>
      </w:r>
    </w:p>
    <w:p w:rsidR="00A3233D" w:rsidRDefault="00A3233D" w:rsidP="003A364F">
      <w:pPr>
        <w:ind w:firstLine="567"/>
        <w:jc w:val="both"/>
      </w:pPr>
    </w:p>
    <w:p w:rsidR="00734A85" w:rsidRPr="00937856" w:rsidRDefault="00734A85" w:rsidP="003A364F">
      <w:pPr>
        <w:ind w:firstLine="567"/>
        <w:jc w:val="both"/>
        <w:rPr>
          <w:b/>
        </w:rPr>
      </w:pPr>
      <w:r w:rsidRPr="00937856">
        <w:rPr>
          <w:b/>
        </w:rPr>
        <w:t>1.</w:t>
      </w:r>
      <w:r w:rsidR="00863C8C">
        <w:rPr>
          <w:b/>
        </w:rPr>
        <w:t xml:space="preserve"> </w:t>
      </w:r>
      <w:r w:rsidRPr="00937856">
        <w:rPr>
          <w:b/>
        </w:rPr>
        <w:t>Предмет «Договора».</w:t>
      </w:r>
    </w:p>
    <w:p w:rsidR="00734A85" w:rsidRDefault="00734A85" w:rsidP="003A364F">
      <w:pPr>
        <w:ind w:firstLine="567"/>
        <w:jc w:val="both"/>
      </w:pPr>
      <w:r>
        <w:t>1.</w:t>
      </w:r>
      <w:r w:rsidR="00A43CFC">
        <w:t>1. «</w:t>
      </w:r>
      <w:r>
        <w:t xml:space="preserve">Продавец» обязуется передать в собственность «Покупателя», а «Покупатель» принять и </w:t>
      </w:r>
      <w:r w:rsidR="00A43CFC">
        <w:t>оплатить следующее</w:t>
      </w:r>
      <w:r>
        <w:t xml:space="preserve"> имущество, принадлежащее «Продавцу» на праве собственности, поименованное в пункте 1.</w:t>
      </w:r>
      <w:r w:rsidR="00C76564">
        <w:t>3</w:t>
      </w:r>
      <w:r>
        <w:t>. «Договора» (далее именуемое «Имущество»).</w:t>
      </w:r>
    </w:p>
    <w:p w:rsidR="00734A85" w:rsidRDefault="00734A85" w:rsidP="003A364F">
      <w:pPr>
        <w:ind w:firstLine="567"/>
        <w:jc w:val="both"/>
      </w:pPr>
      <w:r>
        <w:t>1.</w:t>
      </w:r>
      <w:r w:rsidR="00A43CFC">
        <w:t>2. «</w:t>
      </w:r>
      <w:r w:rsidR="00937856">
        <w:t>Д</w:t>
      </w:r>
      <w:r>
        <w:t>оговор</w:t>
      </w:r>
      <w:r w:rsidR="00937856">
        <w:t>»</w:t>
      </w:r>
      <w:r>
        <w:t xml:space="preserve"> заключен по результатам продажи (реализации) имущества (далее именуемой «Продажа») составляющего конкурсную массу «Продавца» в ходе проведения в отношении него процедуры конкурсного производства:</w:t>
      </w:r>
    </w:p>
    <w:p w:rsidR="00734A85" w:rsidRDefault="00734A85" w:rsidP="003A364F">
      <w:pPr>
        <w:ind w:firstLine="567"/>
        <w:jc w:val="both"/>
      </w:pPr>
      <w:r>
        <w:t>-«Имущество» реализовывалось на открытых торгах</w:t>
      </w:r>
      <w:r w:rsidR="00AC50E5">
        <w:t xml:space="preserve"> </w:t>
      </w:r>
      <w:r w:rsidR="00AC50E5" w:rsidRPr="00AC50E5">
        <w:t>посредством публичного предложения</w:t>
      </w:r>
      <w:r w:rsidR="00AC2179">
        <w:t>,</w:t>
      </w:r>
      <w:r>
        <w:t xml:space="preserve"> проводимых </w:t>
      </w:r>
      <w:r w:rsidR="00937856">
        <w:t>н</w:t>
      </w:r>
      <w:r>
        <w:t>а Электронной площадке (</w:t>
      </w:r>
      <w:r w:rsidR="002E6EB4">
        <w:t>_____________________</w:t>
      </w:r>
      <w:r w:rsidR="00336717" w:rsidRPr="00336717">
        <w:t xml:space="preserve">), </w:t>
      </w:r>
      <w:r>
        <w:t xml:space="preserve">адрес в сети «Интернет» - </w:t>
      </w:r>
      <w:r w:rsidR="00336717" w:rsidRPr="00336717">
        <w:t>«</w:t>
      </w:r>
      <w:r w:rsidR="002E6EB4">
        <w:t>_______________</w:t>
      </w:r>
      <w:r w:rsidR="00336717" w:rsidRPr="00336717">
        <w:t>»</w:t>
      </w:r>
      <w:r>
        <w:t>;</w:t>
      </w:r>
    </w:p>
    <w:p w:rsidR="00734A85" w:rsidRDefault="00937856" w:rsidP="003A364F">
      <w:pPr>
        <w:ind w:firstLine="567"/>
        <w:jc w:val="both"/>
      </w:pPr>
      <w:r>
        <w:t>-</w:t>
      </w:r>
      <w:r w:rsidR="00734A85">
        <w:t>В ходе «Продажи» от «Покупателя» поступила заявка о приобретении «</w:t>
      </w:r>
      <w:r w:rsidR="00C76564">
        <w:t>И</w:t>
      </w:r>
      <w:r w:rsidR="00734A85">
        <w:t xml:space="preserve">мущества» (по </w:t>
      </w:r>
      <w:r w:rsidR="00C76564">
        <w:t>Л</w:t>
      </w:r>
      <w:r w:rsidR="00750198">
        <w:t>оту №</w:t>
      </w:r>
      <w:r w:rsidR="002E6EB4">
        <w:t>___</w:t>
      </w:r>
      <w:r w:rsidR="00734A85">
        <w:t xml:space="preserve">) </w:t>
      </w:r>
    </w:p>
    <w:p w:rsidR="00734A85" w:rsidRDefault="00734A85" w:rsidP="003A364F">
      <w:pPr>
        <w:jc w:val="both"/>
      </w:pPr>
      <w:r>
        <w:t xml:space="preserve">по цене </w:t>
      </w:r>
      <w:r w:rsidR="002E6EB4">
        <w:rPr>
          <w:b/>
        </w:rPr>
        <w:t>___________</w:t>
      </w:r>
      <w:r w:rsidR="00C31740" w:rsidRPr="00AC50E5">
        <w:rPr>
          <w:b/>
        </w:rPr>
        <w:t xml:space="preserve"> рублей</w:t>
      </w:r>
      <w:r w:rsidRPr="00AC50E5">
        <w:rPr>
          <w:b/>
        </w:rPr>
        <w:t xml:space="preserve"> </w:t>
      </w:r>
      <w:r w:rsidR="002E6EB4">
        <w:rPr>
          <w:b/>
        </w:rPr>
        <w:t>_________</w:t>
      </w:r>
      <w:r w:rsidRPr="00AC50E5">
        <w:rPr>
          <w:b/>
        </w:rPr>
        <w:t xml:space="preserve"> </w:t>
      </w:r>
      <w:r w:rsidR="002944E1" w:rsidRPr="00AC50E5">
        <w:rPr>
          <w:b/>
        </w:rPr>
        <w:t>копеек</w:t>
      </w:r>
      <w:r w:rsidR="002944E1">
        <w:t xml:space="preserve"> (</w:t>
      </w:r>
      <w:r w:rsidR="00AC2179">
        <w:t xml:space="preserve">далее именуемая «Цена»). </w:t>
      </w:r>
    </w:p>
    <w:p w:rsidR="00734A85" w:rsidRDefault="00937856" w:rsidP="003A364F">
      <w:pPr>
        <w:ind w:firstLine="567"/>
        <w:jc w:val="both"/>
      </w:pPr>
      <w:r>
        <w:t>-</w:t>
      </w:r>
      <w:r w:rsidR="00734A85">
        <w:t xml:space="preserve">«Покупатель» признан </w:t>
      </w:r>
      <w:r>
        <w:t>п</w:t>
      </w:r>
      <w:r w:rsidR="00734A85">
        <w:t>обедителем «Продажи</w:t>
      </w:r>
      <w:r w:rsidR="00AC2179">
        <w:t>»</w:t>
      </w:r>
      <w:r w:rsidR="00734A85">
        <w:t>.</w:t>
      </w:r>
    </w:p>
    <w:p w:rsidR="00734A85" w:rsidRPr="009D2BE9" w:rsidRDefault="00734A85" w:rsidP="003A364F">
      <w:pPr>
        <w:ind w:firstLine="567"/>
        <w:jc w:val="both"/>
        <w:rPr>
          <w:color w:val="000000" w:themeColor="text1"/>
        </w:rPr>
      </w:pPr>
      <w:r>
        <w:t>1.</w:t>
      </w:r>
      <w:r w:rsidR="00402ABD">
        <w:t>3.</w:t>
      </w:r>
      <w:r w:rsidR="00402ABD" w:rsidRPr="009D2BE9">
        <w:rPr>
          <w:color w:val="000000" w:themeColor="text1"/>
        </w:rPr>
        <w:t xml:space="preserve"> Характеристики</w:t>
      </w:r>
      <w:r w:rsidRPr="009D2BE9">
        <w:rPr>
          <w:color w:val="000000" w:themeColor="text1"/>
        </w:rPr>
        <w:t xml:space="preserve"> «</w:t>
      </w:r>
      <w:r w:rsidR="00AC2179" w:rsidRPr="009D2BE9">
        <w:rPr>
          <w:color w:val="000000" w:themeColor="text1"/>
        </w:rPr>
        <w:t>И</w:t>
      </w:r>
      <w:r w:rsidRPr="009D2BE9">
        <w:rPr>
          <w:color w:val="000000" w:themeColor="text1"/>
        </w:rPr>
        <w:t xml:space="preserve">мущества»:  </w:t>
      </w:r>
    </w:p>
    <w:p w:rsidR="00734A85" w:rsidRPr="00B45A9A" w:rsidRDefault="002E6EB4" w:rsidP="003A364F">
      <w:pPr>
        <w:ind w:firstLine="567"/>
        <w:jc w:val="both"/>
        <w:rPr>
          <w:b/>
          <w:color w:val="000000" w:themeColor="text1"/>
        </w:rPr>
      </w:pPr>
      <w:r>
        <w:rPr>
          <w:b/>
          <w:color w:val="000000" w:themeColor="text1"/>
        </w:rPr>
        <w:t>_______________________________________________________________________________________</w:t>
      </w:r>
    </w:p>
    <w:p w:rsidR="00734A85" w:rsidRDefault="00734A85" w:rsidP="003A364F">
      <w:pPr>
        <w:ind w:firstLine="567"/>
        <w:jc w:val="both"/>
      </w:pPr>
      <w:r w:rsidRPr="009D2BE9">
        <w:rPr>
          <w:color w:val="000000" w:themeColor="text1"/>
        </w:rPr>
        <w:t>1.</w:t>
      </w:r>
      <w:r w:rsidR="00402ABD" w:rsidRPr="009D2BE9">
        <w:rPr>
          <w:color w:val="000000" w:themeColor="text1"/>
        </w:rPr>
        <w:t>4. На</w:t>
      </w:r>
      <w:r w:rsidRPr="009D2BE9">
        <w:rPr>
          <w:color w:val="000000" w:themeColor="text1"/>
        </w:rPr>
        <w:t xml:space="preserve"> момент заключения</w:t>
      </w:r>
      <w:r>
        <w:t xml:space="preserve"> </w:t>
      </w:r>
      <w:r w:rsidR="00AC2179">
        <w:t>«Договора»</w:t>
      </w:r>
      <w:r>
        <w:t xml:space="preserve"> «Имущество»:</w:t>
      </w:r>
    </w:p>
    <w:p w:rsidR="00734A85" w:rsidRPr="00B36973" w:rsidRDefault="00734A85" w:rsidP="003A364F">
      <w:pPr>
        <w:ind w:firstLine="567"/>
        <w:jc w:val="both"/>
      </w:pPr>
      <w:r>
        <w:t>-</w:t>
      </w:r>
      <w:r w:rsidR="003A364F">
        <w:t>Находится</w:t>
      </w:r>
      <w:r>
        <w:t xml:space="preserve"> в </w:t>
      </w:r>
      <w:r w:rsidR="00B36973">
        <w:t>надлежащем техническом и ином состоянии,</w:t>
      </w:r>
      <w:r>
        <w:t xml:space="preserve"> и «Покупатель» не имеет каких-либо претензий к </w:t>
      </w:r>
      <w:r w:rsidRPr="00B36973">
        <w:t>характеристикам «</w:t>
      </w:r>
      <w:r w:rsidR="00AC2179" w:rsidRPr="00B36973">
        <w:t>И</w:t>
      </w:r>
      <w:r w:rsidRPr="00B36973">
        <w:t>мущества»;</w:t>
      </w:r>
    </w:p>
    <w:p w:rsidR="00734A85" w:rsidRPr="00B36973" w:rsidRDefault="00734A85" w:rsidP="003A364F">
      <w:pPr>
        <w:ind w:firstLine="567"/>
        <w:jc w:val="both"/>
      </w:pPr>
      <w:r w:rsidRPr="00B36973">
        <w:t>-«Покупателем» произведен</w:t>
      </w:r>
      <w:r w:rsidR="00937856" w:rsidRPr="00B36973">
        <w:t>ы</w:t>
      </w:r>
      <w:r w:rsidRPr="00B36973">
        <w:t xml:space="preserve"> осмотр и (или) диагностик</w:t>
      </w:r>
      <w:r w:rsidR="00AC2179" w:rsidRPr="00B36973">
        <w:t>а</w:t>
      </w:r>
      <w:r w:rsidRPr="00B36973">
        <w:t xml:space="preserve"> «</w:t>
      </w:r>
      <w:r w:rsidR="00AC2179" w:rsidRPr="00B36973">
        <w:t>Имущества».</w:t>
      </w:r>
    </w:p>
    <w:p w:rsidR="008C51BE" w:rsidRPr="005E5FD5" w:rsidRDefault="00734A85" w:rsidP="003A364F">
      <w:pPr>
        <w:ind w:firstLine="567"/>
        <w:jc w:val="both"/>
      </w:pPr>
      <w:r w:rsidRPr="00B36973">
        <w:t>1.</w:t>
      </w:r>
      <w:r w:rsidR="00A43CFC" w:rsidRPr="00B36973">
        <w:t>5. «</w:t>
      </w:r>
      <w:r w:rsidRPr="00B36973">
        <w:t xml:space="preserve">Продавец» доводит до </w:t>
      </w:r>
      <w:r w:rsidRPr="005E5FD5">
        <w:t xml:space="preserve">сведения, что на момент заключения </w:t>
      </w:r>
      <w:r w:rsidR="00937856" w:rsidRPr="005E5FD5">
        <w:t>«Договора»</w:t>
      </w:r>
      <w:r w:rsidRPr="005E5FD5">
        <w:t xml:space="preserve"> </w:t>
      </w:r>
      <w:r w:rsidR="005E5FD5" w:rsidRPr="005E5FD5">
        <w:t xml:space="preserve">на </w:t>
      </w:r>
      <w:r w:rsidRPr="005E5FD5">
        <w:t>«</w:t>
      </w:r>
      <w:r w:rsidR="00AC2179" w:rsidRPr="005E5FD5">
        <w:t>Имущ</w:t>
      </w:r>
      <w:r w:rsidRPr="005E5FD5">
        <w:t>ество</w:t>
      </w:r>
      <w:r w:rsidR="00AC2179" w:rsidRPr="005E5FD5">
        <w:t xml:space="preserve">» </w:t>
      </w:r>
      <w:r w:rsidR="005E5FD5" w:rsidRPr="005E5FD5">
        <w:t>наложено обременения:</w:t>
      </w:r>
    </w:p>
    <w:p w:rsidR="005E5FD5" w:rsidRPr="00E90EF5" w:rsidRDefault="005E5FD5" w:rsidP="005E5FD5">
      <w:pPr>
        <w:pStyle w:val="af1"/>
        <w:numPr>
          <w:ilvl w:val="0"/>
          <w:numId w:val="4"/>
        </w:numPr>
        <w:jc w:val="both"/>
        <w:rPr>
          <w:rFonts w:ascii="Times New Roman" w:hAnsi="Times New Roman" w:cs="Times New Roman"/>
          <w:sz w:val="20"/>
          <w:szCs w:val="20"/>
          <w:lang w:val="ru-RU"/>
        </w:rPr>
      </w:pPr>
      <w:r w:rsidRPr="00E90EF5">
        <w:rPr>
          <w:rFonts w:ascii="Times New Roman" w:hAnsi="Times New Roman" w:cs="Times New Roman"/>
          <w:sz w:val="20"/>
          <w:szCs w:val="20"/>
          <w:lang w:val="ru-RU"/>
        </w:rPr>
        <w:t>Залог (ипотека) в пользу АО «РУССТРОЙБАНК» (ИНН 7744001514).,</w:t>
      </w:r>
    </w:p>
    <w:p w:rsidR="005E5FD5" w:rsidRPr="00E90EF5" w:rsidRDefault="005E5FD5" w:rsidP="005E5FD5">
      <w:pPr>
        <w:pStyle w:val="af1"/>
        <w:numPr>
          <w:ilvl w:val="0"/>
          <w:numId w:val="4"/>
        </w:numPr>
        <w:jc w:val="both"/>
        <w:rPr>
          <w:rFonts w:ascii="Times New Roman" w:hAnsi="Times New Roman" w:cs="Times New Roman"/>
          <w:sz w:val="20"/>
          <w:szCs w:val="20"/>
          <w:lang w:val="ru-RU"/>
        </w:rPr>
      </w:pPr>
      <w:r w:rsidRPr="00E90EF5">
        <w:rPr>
          <w:rFonts w:ascii="Times New Roman" w:hAnsi="Times New Roman" w:cs="Times New Roman"/>
          <w:sz w:val="20"/>
          <w:szCs w:val="20"/>
          <w:lang w:val="ru-RU"/>
        </w:rPr>
        <w:t>Долгосрочный договор аренды с ГБУ г. Москвы «Многофункциональные центры предоставления государственных услуг г. Москвы».</w:t>
      </w:r>
    </w:p>
    <w:p w:rsidR="00AC2179" w:rsidRPr="00C70B08" w:rsidRDefault="008C51BE" w:rsidP="003A364F">
      <w:pPr>
        <w:ind w:firstLine="567"/>
        <w:jc w:val="both"/>
        <w:rPr>
          <w:rFonts w:eastAsia="Arial"/>
          <w:color w:val="000000" w:themeColor="text1"/>
        </w:rPr>
      </w:pPr>
      <w:r w:rsidRPr="00B36973">
        <w:rPr>
          <w:rFonts w:eastAsia="Arial"/>
          <w:color w:val="000000" w:themeColor="text1"/>
        </w:rPr>
        <w:t xml:space="preserve">В силу норм </w:t>
      </w:r>
      <w:r w:rsidR="00AC2179" w:rsidRPr="00B36973">
        <w:rPr>
          <w:rFonts w:eastAsia="Arial"/>
          <w:color w:val="000000" w:themeColor="text1"/>
        </w:rPr>
        <w:t xml:space="preserve">статей 18.1, 138 Федерального закона </w:t>
      </w:r>
      <w:r w:rsidRPr="00B36973">
        <w:rPr>
          <w:rFonts w:eastAsia="Arial"/>
          <w:color w:val="000000" w:themeColor="text1"/>
        </w:rPr>
        <w:t xml:space="preserve">№127-ФЗ от 26.10.2002 года </w:t>
      </w:r>
      <w:r w:rsidR="00AC2179" w:rsidRPr="00B36973">
        <w:rPr>
          <w:rFonts w:eastAsia="Arial"/>
          <w:color w:val="000000" w:themeColor="text1"/>
        </w:rPr>
        <w:t>«О несостоятельности (банкротстве)», статьи 350 Гражданского кодекса Российской Федерации</w:t>
      </w:r>
      <w:r w:rsidRPr="00B36973">
        <w:rPr>
          <w:rFonts w:eastAsia="Arial"/>
          <w:color w:val="000000" w:themeColor="text1"/>
        </w:rPr>
        <w:t xml:space="preserve"> в связи с продажей «Имущества» в ходе проведения процедуры конкурсного производства в отношении «Продавца» и заключением «Договор</w:t>
      </w:r>
      <w:r w:rsidR="00655024" w:rsidRPr="00B36973">
        <w:rPr>
          <w:rFonts w:eastAsia="Arial"/>
          <w:color w:val="000000" w:themeColor="text1"/>
        </w:rPr>
        <w:t>а</w:t>
      </w:r>
      <w:r w:rsidRPr="00B36973">
        <w:rPr>
          <w:rFonts w:eastAsia="Arial"/>
          <w:color w:val="000000" w:themeColor="text1"/>
        </w:rPr>
        <w:t>»</w:t>
      </w:r>
      <w:r w:rsidRPr="00C70B08">
        <w:rPr>
          <w:rFonts w:eastAsia="Arial"/>
          <w:color w:val="000000" w:themeColor="text1"/>
        </w:rPr>
        <w:t xml:space="preserve"> приведенный залог прекращается</w:t>
      </w:r>
      <w:r w:rsidR="00C70B08" w:rsidRPr="00C70B08">
        <w:rPr>
          <w:rFonts w:eastAsia="Arial"/>
          <w:color w:val="000000" w:themeColor="text1"/>
        </w:rPr>
        <w:t>.</w:t>
      </w:r>
    </w:p>
    <w:p w:rsidR="00734A85" w:rsidRPr="00BD01A2" w:rsidRDefault="00734A85" w:rsidP="003A364F">
      <w:pPr>
        <w:ind w:firstLine="567"/>
        <w:jc w:val="both"/>
      </w:pPr>
      <w:r w:rsidRPr="00BD01A2">
        <w:t>1.</w:t>
      </w:r>
      <w:r w:rsidR="00402ABD" w:rsidRPr="00BD01A2">
        <w:t>6. Переход</w:t>
      </w:r>
      <w:r w:rsidRPr="00BD01A2">
        <w:t xml:space="preserve"> права собственности на «</w:t>
      </w:r>
      <w:r w:rsidR="008C51BE" w:rsidRPr="00BD01A2">
        <w:t>И</w:t>
      </w:r>
      <w:r w:rsidRPr="00BD01A2">
        <w:t>мущество» осуществляется только после полной оплаты «</w:t>
      </w:r>
      <w:r w:rsidR="008C51BE" w:rsidRPr="00BD01A2">
        <w:t>И</w:t>
      </w:r>
      <w:r w:rsidRPr="00BD01A2">
        <w:t xml:space="preserve">мущества» «Покупателем» и осуществления </w:t>
      </w:r>
      <w:r w:rsidR="00560DDE" w:rsidRPr="00BD01A2">
        <w:t>соответствующих регистрационных действий,</w:t>
      </w:r>
      <w:r w:rsidRPr="00BD01A2">
        <w:t xml:space="preserve"> предусмотренных действующим законодательством РФ, за счет </w:t>
      </w:r>
      <w:r w:rsidR="008C51BE" w:rsidRPr="00BD01A2">
        <w:t xml:space="preserve">и силами </w:t>
      </w:r>
      <w:r w:rsidRPr="00BD01A2">
        <w:t>«Покупателя».</w:t>
      </w:r>
    </w:p>
    <w:p w:rsidR="00655931" w:rsidRPr="00A3233D" w:rsidRDefault="00734A85" w:rsidP="003A364F">
      <w:pPr>
        <w:ind w:firstLine="567"/>
        <w:jc w:val="both"/>
      </w:pPr>
      <w:r>
        <w:t>1.</w:t>
      </w:r>
      <w:r w:rsidR="00B36973">
        <w:t>7</w:t>
      </w:r>
      <w:r>
        <w:t>.</w:t>
      </w:r>
      <w:r w:rsidR="00B45A9A">
        <w:t xml:space="preserve"> </w:t>
      </w:r>
      <w:r>
        <w:t>С момента передачи «</w:t>
      </w:r>
      <w:r w:rsidR="008C51BE">
        <w:t>И</w:t>
      </w:r>
      <w:r>
        <w:t>мущества» «Покупателю» к нему переходят все риски</w:t>
      </w:r>
      <w:r w:rsidR="008C51BE">
        <w:t xml:space="preserve">, </w:t>
      </w:r>
      <w:r>
        <w:t>связанные с утратой, повреждением, и хищением «</w:t>
      </w:r>
      <w:r w:rsidR="00937856">
        <w:t>И</w:t>
      </w:r>
      <w:r>
        <w:t>мущества», а также бремя его содержания.</w:t>
      </w:r>
    </w:p>
    <w:p w:rsidR="00734A85" w:rsidRDefault="00734A85" w:rsidP="003A364F">
      <w:pPr>
        <w:ind w:firstLine="567"/>
        <w:jc w:val="both"/>
        <w:rPr>
          <w:b/>
        </w:rPr>
      </w:pPr>
    </w:p>
    <w:p w:rsidR="007A2B4A" w:rsidRPr="00A3233D" w:rsidRDefault="00E00BB7" w:rsidP="003A364F">
      <w:pPr>
        <w:ind w:firstLine="567"/>
        <w:jc w:val="both"/>
        <w:rPr>
          <w:b/>
        </w:rPr>
      </w:pPr>
      <w:r w:rsidRPr="00A3233D">
        <w:rPr>
          <w:b/>
        </w:rPr>
        <w:t xml:space="preserve">2. Права и обязанности </w:t>
      </w:r>
      <w:r w:rsidR="00C76564">
        <w:rPr>
          <w:b/>
        </w:rPr>
        <w:t>«</w:t>
      </w:r>
      <w:r w:rsidRPr="00A3233D">
        <w:rPr>
          <w:b/>
        </w:rPr>
        <w:t>Сторон</w:t>
      </w:r>
      <w:r w:rsidR="00C76564">
        <w:rPr>
          <w:b/>
        </w:rPr>
        <w:t>».</w:t>
      </w:r>
    </w:p>
    <w:p w:rsidR="00DF40F7" w:rsidRPr="00A3233D" w:rsidRDefault="009F0D58" w:rsidP="003A364F">
      <w:pPr>
        <w:ind w:firstLine="567"/>
        <w:jc w:val="both"/>
      </w:pPr>
      <w:r w:rsidRPr="00A3233D">
        <w:t>2.</w:t>
      </w:r>
      <w:r w:rsidR="00A43CFC" w:rsidRPr="00A3233D">
        <w:t>1.</w:t>
      </w:r>
      <w:r w:rsidR="00A43CFC">
        <w:t xml:space="preserve"> «</w:t>
      </w:r>
      <w:r w:rsidR="00DF40F7" w:rsidRPr="00A3233D">
        <w:t>Покупатель</w:t>
      </w:r>
      <w:r w:rsidR="008C4D02">
        <w:t>»</w:t>
      </w:r>
      <w:r w:rsidR="00DF40F7" w:rsidRPr="00A3233D">
        <w:t xml:space="preserve"> обязан:</w:t>
      </w:r>
    </w:p>
    <w:p w:rsidR="00DF40F7" w:rsidRPr="00A3233D" w:rsidRDefault="009F0D58" w:rsidP="003A364F">
      <w:pPr>
        <w:ind w:firstLine="567"/>
        <w:jc w:val="both"/>
      </w:pPr>
      <w:r w:rsidRPr="00A3233D">
        <w:t>2.1.</w:t>
      </w:r>
      <w:r w:rsidR="00A43CFC" w:rsidRPr="00A3233D">
        <w:t>1. Произвести</w:t>
      </w:r>
      <w:r w:rsidRPr="00A3233D">
        <w:t xml:space="preserve"> оплату </w:t>
      </w:r>
      <w:r w:rsidR="008C4D02">
        <w:t xml:space="preserve">«Имущества» </w:t>
      </w:r>
      <w:r w:rsidR="00DF40F7" w:rsidRPr="00A3233D">
        <w:t>в</w:t>
      </w:r>
      <w:r w:rsidRPr="00A3233D">
        <w:t xml:space="preserve"> объеме,</w:t>
      </w:r>
      <w:r w:rsidR="00DF40F7" w:rsidRPr="00A3233D">
        <w:t xml:space="preserve"> порядке</w:t>
      </w:r>
      <w:r w:rsidRPr="00A3233D">
        <w:t>, сроки</w:t>
      </w:r>
      <w:r w:rsidR="00DF40F7" w:rsidRPr="00A3233D">
        <w:t xml:space="preserve"> и на условиях, установленных </w:t>
      </w:r>
      <w:r w:rsidR="008C4D02">
        <w:t>«</w:t>
      </w:r>
      <w:r w:rsidR="00DF40F7" w:rsidRPr="00A3233D">
        <w:t>Договором</w:t>
      </w:r>
      <w:r w:rsidR="008C4D02">
        <w:t>»</w:t>
      </w:r>
      <w:r w:rsidR="00DF40F7" w:rsidRPr="00A3233D">
        <w:t xml:space="preserve">. </w:t>
      </w:r>
    </w:p>
    <w:p w:rsidR="00DF40F7" w:rsidRPr="00A3233D" w:rsidRDefault="00DF40F7" w:rsidP="003A364F">
      <w:pPr>
        <w:ind w:firstLine="567"/>
        <w:jc w:val="both"/>
      </w:pPr>
      <w:r w:rsidRPr="00A3233D">
        <w:t>2.1.</w:t>
      </w:r>
      <w:r w:rsidR="00402ABD" w:rsidRPr="00A3233D">
        <w:t>2. Принять</w:t>
      </w:r>
      <w:r w:rsidRPr="00A3233D">
        <w:t xml:space="preserve"> </w:t>
      </w:r>
      <w:r w:rsidR="008C4D02">
        <w:t>«Имущество»</w:t>
      </w:r>
      <w:r w:rsidRPr="00A3233D">
        <w:t xml:space="preserve"> по </w:t>
      </w:r>
      <w:r w:rsidR="009F0D58" w:rsidRPr="00A3233D">
        <w:t>Передаточному акту</w:t>
      </w:r>
      <w:r w:rsidRPr="00A3233D">
        <w:t xml:space="preserve"> </w:t>
      </w:r>
      <w:r w:rsidR="007F72F7" w:rsidRPr="00A3233D">
        <w:t xml:space="preserve">в течение </w:t>
      </w:r>
      <w:r w:rsidR="001F1288">
        <w:t>п</w:t>
      </w:r>
      <w:r w:rsidR="007F72F7" w:rsidRPr="00A3233D">
        <w:t xml:space="preserve">ятнадцати </w:t>
      </w:r>
      <w:r w:rsidR="001F1288">
        <w:t>календарных</w:t>
      </w:r>
      <w:r w:rsidR="007F72F7" w:rsidRPr="00A3233D">
        <w:t xml:space="preserve"> дней с </w:t>
      </w:r>
      <w:r w:rsidR="009F0D58" w:rsidRPr="00A3233D">
        <w:t xml:space="preserve">даты </w:t>
      </w:r>
      <w:r w:rsidR="001F1288">
        <w:t xml:space="preserve">полной </w:t>
      </w:r>
      <w:r w:rsidR="00383454" w:rsidRPr="00A3233D">
        <w:t xml:space="preserve">оплаты </w:t>
      </w:r>
      <w:r w:rsidR="001F1288">
        <w:t>по «</w:t>
      </w:r>
      <w:r w:rsidR="007F72F7" w:rsidRPr="00A3233D">
        <w:t>Договор</w:t>
      </w:r>
      <w:r w:rsidR="001F1288">
        <w:t>у»</w:t>
      </w:r>
      <w:r w:rsidRPr="00A3233D">
        <w:t>.</w:t>
      </w:r>
    </w:p>
    <w:p w:rsidR="001652B2" w:rsidRPr="00A3233D" w:rsidRDefault="009F0D58" w:rsidP="003A364F">
      <w:pPr>
        <w:ind w:firstLine="567"/>
        <w:jc w:val="both"/>
      </w:pPr>
      <w:r w:rsidRPr="00A3233D">
        <w:t>2.1.3. </w:t>
      </w:r>
      <w:r w:rsidR="00DF40F7" w:rsidRPr="00A3233D">
        <w:t>Своевременно и в полном объеме оплатить все государственные пошлины и сборы, взимаемые в соответствии с действующим законодательством Р</w:t>
      </w:r>
      <w:r w:rsidRPr="00A3233D">
        <w:t xml:space="preserve">оссийской </w:t>
      </w:r>
      <w:r w:rsidR="00DF40F7" w:rsidRPr="00A3233D">
        <w:t>Ф</w:t>
      </w:r>
      <w:r w:rsidRPr="00A3233D">
        <w:t>едерации</w:t>
      </w:r>
      <w:r w:rsidR="00DF40F7" w:rsidRPr="00A3233D">
        <w:t xml:space="preserve">, за государственную регистрацию перехода прав собственности на </w:t>
      </w:r>
      <w:r w:rsidR="001F1288">
        <w:t>«Имущество</w:t>
      </w:r>
      <w:r w:rsidRPr="00A3233D">
        <w:t xml:space="preserve"> от </w:t>
      </w:r>
      <w:r w:rsidR="001F1288">
        <w:t>«</w:t>
      </w:r>
      <w:r w:rsidRPr="00A3233D">
        <w:t>Продавца</w:t>
      </w:r>
      <w:r w:rsidR="001F1288">
        <w:t>»</w:t>
      </w:r>
      <w:r w:rsidRPr="00A3233D">
        <w:t xml:space="preserve"> к </w:t>
      </w:r>
      <w:r w:rsidR="001F1288">
        <w:t>«</w:t>
      </w:r>
      <w:r w:rsidRPr="00A3233D">
        <w:t>Покупателю</w:t>
      </w:r>
      <w:r w:rsidR="001F1288">
        <w:t>»</w:t>
      </w:r>
      <w:r w:rsidR="00DF40F7" w:rsidRPr="00A3233D">
        <w:t xml:space="preserve">. </w:t>
      </w:r>
      <w:r w:rsidRPr="00A3233D">
        <w:t>Все р</w:t>
      </w:r>
      <w:r w:rsidR="00DF40F7" w:rsidRPr="00A3233D">
        <w:t xml:space="preserve">асходы по государственной регистрации перехода права собственности несёт </w:t>
      </w:r>
      <w:r w:rsidR="001F1288">
        <w:t>«</w:t>
      </w:r>
      <w:r w:rsidR="00DF40F7" w:rsidRPr="00A3233D">
        <w:t>Покупатель</w:t>
      </w:r>
      <w:r w:rsidR="001F1288">
        <w:t>»</w:t>
      </w:r>
      <w:r w:rsidR="00DF40F7" w:rsidRPr="00A3233D">
        <w:t xml:space="preserve">.  </w:t>
      </w:r>
    </w:p>
    <w:p w:rsidR="00DF40F7" w:rsidRPr="00A3233D" w:rsidRDefault="009F0D58" w:rsidP="003A364F">
      <w:pPr>
        <w:ind w:firstLine="567"/>
        <w:jc w:val="both"/>
      </w:pPr>
      <w:r w:rsidRPr="00A3233D">
        <w:t>2.1.4.</w:t>
      </w:r>
      <w:r w:rsidR="00BF7C34">
        <w:t xml:space="preserve"> </w:t>
      </w:r>
      <w:r w:rsidR="001652B2" w:rsidRPr="00A3233D">
        <w:t xml:space="preserve">Осуществить </w:t>
      </w:r>
      <w:r w:rsidR="001F1288">
        <w:t xml:space="preserve">все </w:t>
      </w:r>
      <w:r w:rsidR="001652B2" w:rsidRPr="00A3233D">
        <w:t xml:space="preserve">действия, необходимые для государственной регистрации перехода права собственности на </w:t>
      </w:r>
      <w:r w:rsidR="001F1288">
        <w:t>«И</w:t>
      </w:r>
      <w:r w:rsidRPr="00A3233D">
        <w:t>мущество</w:t>
      </w:r>
      <w:r w:rsidR="001F1288">
        <w:t>»</w:t>
      </w:r>
      <w:r w:rsidR="001652B2" w:rsidRPr="00A3233D">
        <w:t xml:space="preserve"> от </w:t>
      </w:r>
      <w:r w:rsidR="001F1288">
        <w:t>«</w:t>
      </w:r>
      <w:r w:rsidR="001652B2" w:rsidRPr="00A3233D">
        <w:t>Продавца</w:t>
      </w:r>
      <w:r w:rsidR="001F1288">
        <w:t>»</w:t>
      </w:r>
      <w:r w:rsidR="001652B2" w:rsidRPr="00A3233D">
        <w:t xml:space="preserve"> к </w:t>
      </w:r>
      <w:r w:rsidR="001F1288">
        <w:t>«</w:t>
      </w:r>
      <w:r w:rsidR="001652B2" w:rsidRPr="00A3233D">
        <w:t>Покупателю</w:t>
      </w:r>
      <w:r w:rsidR="001F1288">
        <w:t>»</w:t>
      </w:r>
      <w:r w:rsidR="001652B2" w:rsidRPr="00A3233D">
        <w:t xml:space="preserve">, в том числе действия по подаче всех документов, необходимых для государственной регистрации перехода права собственности в соответствии </w:t>
      </w:r>
      <w:r w:rsidR="001652B2" w:rsidRPr="00A3233D">
        <w:lastRenderedPageBreak/>
        <w:t xml:space="preserve">с требованиями действующего законодательства и </w:t>
      </w:r>
      <w:r w:rsidRPr="00A3233D">
        <w:t>правилами</w:t>
      </w:r>
      <w:r w:rsidR="001652B2" w:rsidRPr="00A3233D">
        <w:t xml:space="preserve"> осуществ</w:t>
      </w:r>
      <w:r w:rsidR="007F72F7" w:rsidRPr="00A3233D">
        <w:t>ления регистрационных действий</w:t>
      </w:r>
      <w:r w:rsidR="001652B2" w:rsidRPr="00A3233D">
        <w:t xml:space="preserve">, </w:t>
      </w:r>
      <w:r w:rsidR="00672AD1">
        <w:t>а также</w:t>
      </w:r>
      <w:r w:rsidR="00672AD1" w:rsidRPr="00672AD1">
        <w:t xml:space="preserve"> в части оформления и изготовления соответствующей </w:t>
      </w:r>
      <w:r w:rsidR="00672AD1">
        <w:t xml:space="preserve">технической и иной документации, </w:t>
      </w:r>
      <w:r w:rsidR="001652B2" w:rsidRPr="00A3233D">
        <w:t xml:space="preserve">в срок не позднее </w:t>
      </w:r>
      <w:r w:rsidR="001F1288">
        <w:t>п</w:t>
      </w:r>
      <w:r w:rsidR="001652B2" w:rsidRPr="00A3233D">
        <w:t xml:space="preserve">ятнадцати </w:t>
      </w:r>
      <w:r w:rsidR="001F1288">
        <w:t xml:space="preserve">календарных </w:t>
      </w:r>
      <w:r w:rsidR="001652B2" w:rsidRPr="00A3233D">
        <w:t xml:space="preserve">дней с </w:t>
      </w:r>
      <w:r w:rsidRPr="00A3233D">
        <w:t>даты</w:t>
      </w:r>
      <w:r w:rsidR="007F72F7" w:rsidRPr="00A3233D">
        <w:t xml:space="preserve"> подписания </w:t>
      </w:r>
      <w:r w:rsidRPr="00A3233D">
        <w:t>Передаточного акта</w:t>
      </w:r>
      <w:r w:rsidR="007F72F7" w:rsidRPr="00A3233D">
        <w:t>.</w:t>
      </w:r>
    </w:p>
    <w:p w:rsidR="00DF40F7" w:rsidRPr="00A3233D" w:rsidRDefault="009F0D58" w:rsidP="003A364F">
      <w:pPr>
        <w:ind w:firstLine="567"/>
        <w:jc w:val="both"/>
      </w:pPr>
      <w:r w:rsidRPr="00A3233D">
        <w:t>2.</w:t>
      </w:r>
      <w:r w:rsidR="00435295" w:rsidRPr="00A3233D">
        <w:t>2.</w:t>
      </w:r>
      <w:r w:rsidR="00435295">
        <w:t xml:space="preserve"> «</w:t>
      </w:r>
      <w:r w:rsidR="00DF40F7" w:rsidRPr="00A3233D">
        <w:t>Продавец</w:t>
      </w:r>
      <w:r w:rsidR="001F1288">
        <w:t>»</w:t>
      </w:r>
      <w:r w:rsidR="00DF40F7" w:rsidRPr="00A3233D">
        <w:t xml:space="preserve"> обязан:</w:t>
      </w:r>
    </w:p>
    <w:p w:rsidR="00DF40F7" w:rsidRPr="00A3233D" w:rsidRDefault="00DF40F7" w:rsidP="003A364F">
      <w:pPr>
        <w:ind w:firstLine="567"/>
        <w:jc w:val="both"/>
      </w:pPr>
      <w:r w:rsidRPr="00A3233D">
        <w:t>2.2.</w:t>
      </w:r>
      <w:r w:rsidR="00560DDE" w:rsidRPr="00A3233D">
        <w:t>1. Передать</w:t>
      </w:r>
      <w:r w:rsidRPr="00A3233D">
        <w:t xml:space="preserve"> </w:t>
      </w:r>
      <w:r w:rsidR="001F1288">
        <w:t>«И</w:t>
      </w:r>
      <w:r w:rsidR="009F0D58" w:rsidRPr="00A3233D">
        <w:t>мущество</w:t>
      </w:r>
      <w:r w:rsidR="001F1288">
        <w:t>»</w:t>
      </w:r>
      <w:r w:rsidR="009F0D58" w:rsidRPr="00A3233D">
        <w:t xml:space="preserve"> </w:t>
      </w:r>
      <w:r w:rsidR="001F1288">
        <w:t>«</w:t>
      </w:r>
      <w:r w:rsidRPr="00A3233D">
        <w:t>Покупателю</w:t>
      </w:r>
      <w:r w:rsidR="001F1288">
        <w:t>»</w:t>
      </w:r>
      <w:r w:rsidRPr="00A3233D">
        <w:t xml:space="preserve"> по </w:t>
      </w:r>
      <w:r w:rsidR="009F0D58" w:rsidRPr="00A3233D">
        <w:t>Передаточному акту</w:t>
      </w:r>
      <w:r w:rsidRPr="00A3233D">
        <w:t xml:space="preserve"> в течение </w:t>
      </w:r>
      <w:r w:rsidR="001F1288">
        <w:t>пя</w:t>
      </w:r>
      <w:r w:rsidR="00495C3E" w:rsidRPr="00A3233D">
        <w:t>тнадцати</w:t>
      </w:r>
      <w:r w:rsidRPr="00A3233D">
        <w:t xml:space="preserve"> рабочих дней</w:t>
      </w:r>
      <w:r w:rsidR="00495C3E" w:rsidRPr="00A3233D">
        <w:t xml:space="preserve"> с </w:t>
      </w:r>
      <w:r w:rsidR="009F0D58" w:rsidRPr="00A3233D">
        <w:t>даты</w:t>
      </w:r>
      <w:r w:rsidR="00383454" w:rsidRPr="00A3233D">
        <w:t xml:space="preserve"> </w:t>
      </w:r>
      <w:r w:rsidR="001F1288">
        <w:t xml:space="preserve">полной </w:t>
      </w:r>
      <w:r w:rsidR="00383454" w:rsidRPr="00A3233D">
        <w:t>оплаты</w:t>
      </w:r>
      <w:r w:rsidR="009F0D58" w:rsidRPr="00A3233D">
        <w:t xml:space="preserve"> </w:t>
      </w:r>
      <w:r w:rsidR="001F1288">
        <w:t xml:space="preserve">«Покупателем» всех платежей по </w:t>
      </w:r>
      <w:r w:rsidR="009F0D58" w:rsidRPr="00A3233D">
        <w:t>настояще</w:t>
      </w:r>
      <w:r w:rsidR="001F1288">
        <w:t>му</w:t>
      </w:r>
      <w:r w:rsidR="009F0D58" w:rsidRPr="00A3233D">
        <w:t xml:space="preserve"> </w:t>
      </w:r>
      <w:r w:rsidR="001F1288">
        <w:t>«</w:t>
      </w:r>
      <w:r w:rsidR="00495C3E" w:rsidRPr="00A3233D">
        <w:t>Договор</w:t>
      </w:r>
      <w:r w:rsidR="001F1288">
        <w:t>у»</w:t>
      </w:r>
      <w:r w:rsidRPr="00A3233D">
        <w:t>.</w:t>
      </w:r>
      <w:r w:rsidR="000156D5" w:rsidRPr="00A3233D">
        <w:t xml:space="preserve"> Передаточный акт составляется </w:t>
      </w:r>
      <w:r w:rsidR="001F1288">
        <w:t>«</w:t>
      </w:r>
      <w:r w:rsidR="000156D5" w:rsidRPr="00A3233D">
        <w:t>Сторонами</w:t>
      </w:r>
      <w:r w:rsidR="001F1288">
        <w:t>»</w:t>
      </w:r>
      <w:r w:rsidR="000156D5" w:rsidRPr="00A3233D">
        <w:t xml:space="preserve"> непосредственно при передаче </w:t>
      </w:r>
      <w:r w:rsidR="001F1288">
        <w:t>«И</w:t>
      </w:r>
      <w:r w:rsidR="000156D5" w:rsidRPr="00A3233D">
        <w:t>мущества</w:t>
      </w:r>
      <w:r w:rsidR="001F1288">
        <w:t>»</w:t>
      </w:r>
      <w:r w:rsidR="000156D5" w:rsidRPr="00A3233D">
        <w:t>.</w:t>
      </w:r>
    </w:p>
    <w:p w:rsidR="001652B2" w:rsidRPr="00A3233D" w:rsidRDefault="009F0D58" w:rsidP="003A364F">
      <w:pPr>
        <w:ind w:firstLine="567"/>
        <w:jc w:val="both"/>
      </w:pPr>
      <w:r w:rsidRPr="00A3233D">
        <w:t>2.2.</w:t>
      </w:r>
      <w:r w:rsidR="00435295" w:rsidRPr="00A3233D">
        <w:t>2. Оказывать</w:t>
      </w:r>
      <w:r w:rsidR="001652B2" w:rsidRPr="00A3233D">
        <w:t xml:space="preserve"> </w:t>
      </w:r>
      <w:r w:rsidR="001F1288">
        <w:t xml:space="preserve">необходимое </w:t>
      </w:r>
      <w:r w:rsidR="001652B2" w:rsidRPr="00A3233D">
        <w:t xml:space="preserve">содействие, необходимое для государственной регистрации перехода права собственности на </w:t>
      </w:r>
      <w:r w:rsidR="001F1288">
        <w:t>«И</w:t>
      </w:r>
      <w:r w:rsidRPr="00A3233D">
        <w:t>мущество</w:t>
      </w:r>
      <w:r w:rsidR="001F1288">
        <w:t>»</w:t>
      </w:r>
      <w:r w:rsidR="001652B2" w:rsidRPr="00A3233D">
        <w:t xml:space="preserve"> от </w:t>
      </w:r>
      <w:r w:rsidR="001F1288">
        <w:t>«</w:t>
      </w:r>
      <w:r w:rsidR="001652B2" w:rsidRPr="00A3233D">
        <w:t>Продавца</w:t>
      </w:r>
      <w:r w:rsidR="001F1288">
        <w:t>»</w:t>
      </w:r>
      <w:r w:rsidR="001652B2" w:rsidRPr="00A3233D">
        <w:t xml:space="preserve"> к </w:t>
      </w:r>
      <w:r w:rsidR="001F1288">
        <w:t>«</w:t>
      </w:r>
      <w:r w:rsidR="001652B2" w:rsidRPr="00A3233D">
        <w:t>Покупателю</w:t>
      </w:r>
      <w:r w:rsidR="001F1288">
        <w:t>»</w:t>
      </w:r>
      <w:r w:rsidRPr="00A3233D">
        <w:t xml:space="preserve">, в том числе своевременно </w:t>
      </w:r>
      <w:r w:rsidR="001652B2" w:rsidRPr="00A3233D">
        <w:t xml:space="preserve">предоставить имеющиеся </w:t>
      </w:r>
      <w:r w:rsidRPr="00A3233D">
        <w:t xml:space="preserve">в распоряжении </w:t>
      </w:r>
      <w:r w:rsidR="00B85D5D">
        <w:t>финансово</w:t>
      </w:r>
      <w:r w:rsidR="001F1288">
        <w:t>го управляющего «</w:t>
      </w:r>
      <w:r w:rsidRPr="00A3233D">
        <w:t>Продавца</w:t>
      </w:r>
      <w:r w:rsidR="001F1288">
        <w:t>»</w:t>
      </w:r>
      <w:r w:rsidRPr="00A3233D">
        <w:t xml:space="preserve"> </w:t>
      </w:r>
      <w:r w:rsidR="001652B2" w:rsidRPr="00A3233D">
        <w:t>документы</w:t>
      </w:r>
      <w:r w:rsidRPr="00A3233D">
        <w:t>, необходимые для государстве</w:t>
      </w:r>
      <w:r w:rsidR="001F1288">
        <w:t>нной регистрации перехода права</w:t>
      </w:r>
      <w:r w:rsidR="001652B2" w:rsidRPr="00A3233D">
        <w:t>.</w:t>
      </w:r>
    </w:p>
    <w:p w:rsidR="007A2B4A" w:rsidRPr="00A3233D" w:rsidRDefault="007A2B4A" w:rsidP="003A364F">
      <w:pPr>
        <w:ind w:firstLine="567"/>
        <w:jc w:val="both"/>
      </w:pPr>
    </w:p>
    <w:p w:rsidR="007A2B4A" w:rsidRPr="00A3233D" w:rsidRDefault="00C76564" w:rsidP="003A364F">
      <w:pPr>
        <w:ind w:firstLine="567"/>
        <w:jc w:val="both"/>
        <w:rPr>
          <w:b/>
        </w:rPr>
      </w:pPr>
      <w:r>
        <w:rPr>
          <w:b/>
        </w:rPr>
        <w:t>3.</w:t>
      </w:r>
      <w:r w:rsidR="00863C8C">
        <w:rPr>
          <w:b/>
        </w:rPr>
        <w:t xml:space="preserve"> </w:t>
      </w:r>
      <w:r w:rsidR="00E00BB7" w:rsidRPr="00A3233D">
        <w:rPr>
          <w:b/>
        </w:rPr>
        <w:t xml:space="preserve">Цена </w:t>
      </w:r>
      <w:r w:rsidR="005277FB">
        <w:rPr>
          <w:b/>
        </w:rPr>
        <w:t xml:space="preserve">«Договора» </w:t>
      </w:r>
      <w:r w:rsidR="00E00BB7" w:rsidRPr="00A3233D">
        <w:rPr>
          <w:b/>
        </w:rPr>
        <w:t>и порядок расчетов</w:t>
      </w:r>
      <w:r>
        <w:rPr>
          <w:b/>
        </w:rPr>
        <w:t xml:space="preserve"> «Сторон».</w:t>
      </w:r>
    </w:p>
    <w:p w:rsidR="00C76564" w:rsidRDefault="00FC181E" w:rsidP="003A364F">
      <w:pPr>
        <w:ind w:firstLine="567"/>
        <w:jc w:val="both"/>
      </w:pPr>
      <w:r w:rsidRPr="00A3233D">
        <w:t>3.</w:t>
      </w:r>
      <w:r w:rsidR="00A43CFC" w:rsidRPr="00A3233D">
        <w:t>1.</w:t>
      </w:r>
      <w:r w:rsidR="00A43CFC">
        <w:t xml:space="preserve"> Общая</w:t>
      </w:r>
      <w:r w:rsidR="00C76564">
        <w:t xml:space="preserve"> продажная стоимость «Имущества» по «Договору» </w:t>
      </w:r>
      <w:r w:rsidR="007D16B4">
        <w:t>равна «Цене»</w:t>
      </w:r>
      <w:r w:rsidR="00C70B08">
        <w:t>.</w:t>
      </w:r>
    </w:p>
    <w:p w:rsidR="00C76564" w:rsidRDefault="00C76564" w:rsidP="003A364F">
      <w:pPr>
        <w:ind w:firstLine="567"/>
        <w:jc w:val="both"/>
      </w:pPr>
      <w:r>
        <w:t>Уплата обязательных платежей, связанных с реализацией (продажей) «Имущества» «Продавца», осуществляется в соответствии с действующим на момент вступления «Договора» в силу налоговым законодательством РФ. В соответствии с нормами статьи 149 Налогового кодекса РФ продажная стоимость «Имущества» по «Договору» не облагается налогом на добавленную стоимость.</w:t>
      </w:r>
    </w:p>
    <w:p w:rsidR="00FC181E" w:rsidRPr="00A3233D" w:rsidRDefault="00C76564" w:rsidP="001869D1">
      <w:pPr>
        <w:ind w:firstLine="567"/>
        <w:jc w:val="both"/>
      </w:pPr>
      <w:r>
        <w:t xml:space="preserve">Денежные средства, перечисленные «Покупателем» платежным поручением в качестве задатка для участия в «Продаже» в размере </w:t>
      </w:r>
      <w:r w:rsidR="001869D1" w:rsidRPr="001869D1">
        <w:rPr>
          <w:b/>
        </w:rPr>
        <w:t>891 367</w:t>
      </w:r>
      <w:r w:rsidR="00560DDE" w:rsidRPr="001869D1">
        <w:rPr>
          <w:b/>
        </w:rPr>
        <w:t xml:space="preserve"> (</w:t>
      </w:r>
      <w:r w:rsidR="001869D1" w:rsidRPr="001869D1">
        <w:rPr>
          <w:b/>
        </w:rPr>
        <w:t>восемьсот девяносто одна тысяча триста шестьдесят семь</w:t>
      </w:r>
      <w:r w:rsidR="00DD753F" w:rsidRPr="001869D1">
        <w:rPr>
          <w:b/>
        </w:rPr>
        <w:t xml:space="preserve">) </w:t>
      </w:r>
      <w:r w:rsidRPr="001869D1">
        <w:rPr>
          <w:b/>
        </w:rPr>
        <w:t>рублей</w:t>
      </w:r>
      <w:r w:rsidR="00596FE6" w:rsidRPr="001869D1">
        <w:rPr>
          <w:b/>
        </w:rPr>
        <w:t xml:space="preserve"> </w:t>
      </w:r>
      <w:r w:rsidR="001869D1" w:rsidRPr="001869D1">
        <w:rPr>
          <w:b/>
        </w:rPr>
        <w:t>20</w:t>
      </w:r>
      <w:r w:rsidR="00DD753F" w:rsidRPr="001869D1">
        <w:rPr>
          <w:b/>
        </w:rPr>
        <w:t xml:space="preserve"> </w:t>
      </w:r>
      <w:r w:rsidRPr="001869D1">
        <w:rPr>
          <w:b/>
        </w:rPr>
        <w:t>копеек</w:t>
      </w:r>
      <w:r>
        <w:t>,</w:t>
      </w:r>
      <w:r w:rsidR="001869D1">
        <w:t xml:space="preserve"> </w:t>
      </w:r>
      <w:r>
        <w:t>засчитываются в счет оплаты «Имущества» по настоящему «Договору».</w:t>
      </w:r>
    </w:p>
    <w:p w:rsidR="00B939F5" w:rsidRPr="00A3233D" w:rsidRDefault="00B939F5" w:rsidP="003A364F">
      <w:pPr>
        <w:ind w:firstLine="567"/>
        <w:jc w:val="both"/>
      </w:pPr>
      <w:r w:rsidRPr="00A3233D">
        <w:t>3.</w:t>
      </w:r>
      <w:r w:rsidR="00560DDE">
        <w:t>2</w:t>
      </w:r>
      <w:r w:rsidR="00560DDE" w:rsidRPr="00A3233D">
        <w:t>.</w:t>
      </w:r>
      <w:r w:rsidR="00560DDE">
        <w:t xml:space="preserve"> «</w:t>
      </w:r>
      <w:r w:rsidRPr="00A3233D">
        <w:t>Покупатель</w:t>
      </w:r>
      <w:r w:rsidR="00C76564">
        <w:t>»</w:t>
      </w:r>
      <w:r w:rsidRPr="00A3233D">
        <w:t xml:space="preserve"> обязуется в течение </w:t>
      </w:r>
      <w:r w:rsidR="00C76564">
        <w:t>т</w:t>
      </w:r>
      <w:r w:rsidR="004A4F8F" w:rsidRPr="00A3233D">
        <w:t>ридцати</w:t>
      </w:r>
      <w:r w:rsidRPr="00A3233D">
        <w:t xml:space="preserve"> календарных дней с даты </w:t>
      </w:r>
      <w:r w:rsidR="00C76564">
        <w:t xml:space="preserve">вступления в силу «Договора» </w:t>
      </w:r>
      <w:r w:rsidRPr="00A3233D">
        <w:t xml:space="preserve">оплатить </w:t>
      </w:r>
      <w:r w:rsidR="00C76564">
        <w:t xml:space="preserve">«Цену», в соответствии с условиями «Договора», </w:t>
      </w:r>
      <w:r w:rsidR="00DA35DD" w:rsidRPr="00A3233D">
        <w:t>путем перечисления денежных средств на</w:t>
      </w:r>
      <w:r w:rsidR="00383454" w:rsidRPr="00A3233D">
        <w:t xml:space="preserve"> специальный</w:t>
      </w:r>
      <w:r w:rsidR="00DA35DD" w:rsidRPr="00A3233D">
        <w:t xml:space="preserve"> расчетный счет </w:t>
      </w:r>
      <w:r w:rsidR="00C76564">
        <w:t>«</w:t>
      </w:r>
      <w:r w:rsidR="00DA35DD" w:rsidRPr="00A3233D">
        <w:t>Продавца</w:t>
      </w:r>
      <w:r w:rsidR="00C76564">
        <w:t>»</w:t>
      </w:r>
      <w:r w:rsidR="00DA35DD" w:rsidRPr="00A3233D">
        <w:t xml:space="preserve">, указанный в </w:t>
      </w:r>
      <w:r w:rsidR="00C76564">
        <w:t>Разделе</w:t>
      </w:r>
      <w:r w:rsidR="00655024">
        <w:t xml:space="preserve"> 8</w:t>
      </w:r>
      <w:r w:rsidR="00DA35DD" w:rsidRPr="00A3233D">
        <w:t xml:space="preserve"> </w:t>
      </w:r>
      <w:r w:rsidR="00C76564">
        <w:t>«Д</w:t>
      </w:r>
      <w:r w:rsidR="00DA35DD" w:rsidRPr="00A3233D">
        <w:t>оговора</w:t>
      </w:r>
      <w:r w:rsidR="00C76564">
        <w:t>»</w:t>
      </w:r>
      <w:r w:rsidR="00DA35DD" w:rsidRPr="00A3233D">
        <w:t>.</w:t>
      </w:r>
    </w:p>
    <w:p w:rsidR="00C76564" w:rsidRDefault="00FC181E" w:rsidP="003A364F">
      <w:pPr>
        <w:ind w:firstLine="567"/>
        <w:jc w:val="both"/>
      </w:pPr>
      <w:r w:rsidRPr="00A3233D">
        <w:t xml:space="preserve">Датой </w:t>
      </w:r>
      <w:r w:rsidR="005277FB">
        <w:t>платежа по «</w:t>
      </w:r>
      <w:r w:rsidR="00A43CFC">
        <w:t xml:space="preserve">Договору» </w:t>
      </w:r>
      <w:r w:rsidR="00A43CFC" w:rsidRPr="00A3233D">
        <w:t>считается</w:t>
      </w:r>
      <w:r w:rsidRPr="00A3233D">
        <w:t xml:space="preserve"> день </w:t>
      </w:r>
      <w:r w:rsidR="00DA35DD" w:rsidRPr="00A3233D">
        <w:t>зачисления</w:t>
      </w:r>
      <w:r w:rsidRPr="00A3233D">
        <w:t xml:space="preserve"> денежных средст</w:t>
      </w:r>
      <w:r w:rsidR="004A4F8F" w:rsidRPr="00A3233D">
        <w:t xml:space="preserve">в на </w:t>
      </w:r>
      <w:r w:rsidR="00383454" w:rsidRPr="00A3233D">
        <w:t xml:space="preserve">специальный </w:t>
      </w:r>
      <w:r w:rsidR="004A4F8F" w:rsidRPr="00A3233D">
        <w:t xml:space="preserve">расчетный счет </w:t>
      </w:r>
      <w:r w:rsidR="005277FB">
        <w:t>«</w:t>
      </w:r>
      <w:r w:rsidR="004A4F8F" w:rsidRPr="00A3233D">
        <w:t>Продавца</w:t>
      </w:r>
      <w:r w:rsidR="005277FB">
        <w:t>»</w:t>
      </w:r>
      <w:r w:rsidR="004A4F8F" w:rsidRPr="00A3233D">
        <w:t xml:space="preserve">.  </w:t>
      </w:r>
    </w:p>
    <w:p w:rsidR="005277FB" w:rsidRDefault="005277FB" w:rsidP="003A364F">
      <w:pPr>
        <w:ind w:firstLine="567"/>
        <w:jc w:val="both"/>
      </w:pPr>
      <w:r>
        <w:t>3.</w:t>
      </w:r>
      <w:r w:rsidR="00A43CFC">
        <w:t>3.</w:t>
      </w:r>
      <w:r w:rsidR="00A43CFC" w:rsidRPr="005277FB">
        <w:t xml:space="preserve"> За</w:t>
      </w:r>
      <w:r w:rsidRPr="005277FB">
        <w:t xml:space="preserve"> счет «Покупателя» осуществляется оформление всей документации, в том числе и технической, необходимой для перехода права собственности на «</w:t>
      </w:r>
      <w:r>
        <w:t>И</w:t>
      </w:r>
      <w:r w:rsidRPr="005277FB">
        <w:t>мущество» к «Покупателю».</w:t>
      </w:r>
    </w:p>
    <w:p w:rsidR="00E87C12" w:rsidRDefault="00E87C12" w:rsidP="003A364F">
      <w:pPr>
        <w:ind w:firstLine="567"/>
        <w:jc w:val="both"/>
      </w:pPr>
      <w:r>
        <w:t xml:space="preserve">3.4.В случае расторжения «Договора» по причине нарушения «Покупателем» сроков и порядка оплаты «Имущества», предусмотренных пунктом 3.2. «Договора»: </w:t>
      </w:r>
    </w:p>
    <w:p w:rsidR="00E87C12" w:rsidRDefault="00E87C12" w:rsidP="003A364F">
      <w:pPr>
        <w:ind w:firstLine="567"/>
        <w:jc w:val="both"/>
      </w:pPr>
      <w:r>
        <w:t>3.4.</w:t>
      </w:r>
      <w:r w:rsidR="00560DDE">
        <w:t>1. Денежные</w:t>
      </w:r>
      <w:r>
        <w:t xml:space="preserve"> средства, составляющие задаток, внесенный «Покупателем» для участия в «Продаже», не возвращается «Покупателю», и включаются в состав конкурсной массы «Продавца»;</w:t>
      </w:r>
    </w:p>
    <w:p w:rsidR="00C76564" w:rsidRDefault="00E87C12" w:rsidP="003A364F">
      <w:pPr>
        <w:ind w:firstLine="567"/>
        <w:jc w:val="both"/>
      </w:pPr>
      <w:r>
        <w:t>3.4.</w:t>
      </w:r>
      <w:r w:rsidR="00560DDE">
        <w:t>2. Денежные</w:t>
      </w:r>
      <w:r>
        <w:t xml:space="preserve"> средства, полученные «Продавцом» от «Покупателя» в счет оплаты «Имущества» (помимо задатка), возвращаются «Покупателю» после реализации «Имущества» и его полной оплаты другим покупателем в порядке, предусмотренном действующим законодательством РФ о несостоятельности (банкротстве).</w:t>
      </w:r>
    </w:p>
    <w:p w:rsidR="00E87C12" w:rsidRDefault="00E87C12" w:rsidP="003A364F">
      <w:pPr>
        <w:ind w:firstLine="567"/>
        <w:jc w:val="both"/>
      </w:pPr>
    </w:p>
    <w:p w:rsidR="007A2B4A" w:rsidRPr="00A3233D" w:rsidRDefault="00DF40F7" w:rsidP="003A364F">
      <w:pPr>
        <w:ind w:firstLine="567"/>
        <w:jc w:val="both"/>
        <w:rPr>
          <w:b/>
        </w:rPr>
      </w:pPr>
      <w:r w:rsidRPr="00A3233D">
        <w:rPr>
          <w:b/>
        </w:rPr>
        <w:t>4.</w:t>
      </w:r>
      <w:r w:rsidR="00863C8C">
        <w:rPr>
          <w:b/>
        </w:rPr>
        <w:t xml:space="preserve"> </w:t>
      </w:r>
      <w:r w:rsidRPr="00A3233D">
        <w:rPr>
          <w:b/>
        </w:rPr>
        <w:t xml:space="preserve">Ответственность </w:t>
      </w:r>
      <w:r w:rsidR="00C76564">
        <w:rPr>
          <w:b/>
        </w:rPr>
        <w:t>«</w:t>
      </w:r>
      <w:r w:rsidRPr="00A3233D">
        <w:rPr>
          <w:b/>
        </w:rPr>
        <w:t>Сторон</w:t>
      </w:r>
      <w:r w:rsidR="00C76564">
        <w:rPr>
          <w:b/>
        </w:rPr>
        <w:t>».</w:t>
      </w:r>
    </w:p>
    <w:p w:rsidR="00F358D8" w:rsidRPr="00596FE6" w:rsidRDefault="00FE166D" w:rsidP="00596FE6">
      <w:pPr>
        <w:autoSpaceDE w:val="0"/>
        <w:ind w:firstLine="567"/>
        <w:jc w:val="both"/>
      </w:pPr>
      <w:r w:rsidRPr="00A3233D">
        <w:t>4.</w:t>
      </w:r>
      <w:r w:rsidR="00560DDE" w:rsidRPr="00A3233D">
        <w:t>1. За</w:t>
      </w:r>
      <w:r w:rsidRPr="00A3233D">
        <w:t xml:space="preserve"> невыполнение или ненадлежащее выполнение своих обязательств по </w:t>
      </w:r>
      <w:r w:rsidR="00C76564">
        <w:t>«</w:t>
      </w:r>
      <w:r w:rsidRPr="00A3233D">
        <w:t>Договору</w:t>
      </w:r>
      <w:r w:rsidR="00C76564">
        <w:t>»</w:t>
      </w:r>
      <w:r w:rsidRPr="00A3233D">
        <w:t xml:space="preserve"> </w:t>
      </w:r>
      <w:r w:rsidR="00C76564">
        <w:t>«</w:t>
      </w:r>
      <w:r w:rsidRPr="00A3233D">
        <w:t>Стороны</w:t>
      </w:r>
      <w:r w:rsidR="00C76564">
        <w:t>»</w:t>
      </w:r>
      <w:r w:rsidRPr="00A3233D">
        <w:t xml:space="preserve"> несут ответственность в соответствии с законодательством Российской Федерации и </w:t>
      </w:r>
      <w:r w:rsidR="00C76564">
        <w:t>«</w:t>
      </w:r>
      <w:r w:rsidRPr="00A3233D">
        <w:t>Договором</w:t>
      </w:r>
      <w:r w:rsidR="00C76564">
        <w:t>»</w:t>
      </w:r>
      <w:r w:rsidRPr="00A3233D">
        <w:t>.</w:t>
      </w:r>
    </w:p>
    <w:p w:rsidR="00F358D8" w:rsidRDefault="00F358D8" w:rsidP="003A364F">
      <w:pPr>
        <w:autoSpaceDE w:val="0"/>
        <w:ind w:firstLine="567"/>
        <w:jc w:val="both"/>
        <w:rPr>
          <w:b/>
        </w:rPr>
      </w:pPr>
    </w:p>
    <w:p w:rsidR="00E87C12" w:rsidRPr="00E87C12" w:rsidRDefault="00E87C12" w:rsidP="003A364F">
      <w:pPr>
        <w:autoSpaceDE w:val="0"/>
        <w:ind w:firstLine="567"/>
        <w:jc w:val="both"/>
        <w:rPr>
          <w:b/>
        </w:rPr>
      </w:pPr>
      <w:r w:rsidRPr="00E87C12">
        <w:rPr>
          <w:b/>
        </w:rPr>
        <w:t>5.</w:t>
      </w:r>
      <w:r w:rsidR="00863C8C">
        <w:rPr>
          <w:b/>
        </w:rPr>
        <w:t xml:space="preserve"> </w:t>
      </w:r>
      <w:r w:rsidRPr="00E87C12">
        <w:rPr>
          <w:b/>
        </w:rPr>
        <w:t>Действие «Договора».</w:t>
      </w:r>
    </w:p>
    <w:p w:rsidR="00E87C12" w:rsidRDefault="00E87C12" w:rsidP="003A364F">
      <w:pPr>
        <w:autoSpaceDE w:val="0"/>
        <w:ind w:firstLine="567"/>
        <w:jc w:val="both"/>
      </w:pPr>
      <w:r>
        <w:t>5.</w:t>
      </w:r>
      <w:r w:rsidR="00A43CFC">
        <w:t>1. «</w:t>
      </w:r>
      <w:r>
        <w:t>Договор» вступает в силу со дня его заключения</w:t>
      </w:r>
      <w:r w:rsidR="009A5B73">
        <w:t>, подписания «Сторонами»,</w:t>
      </w:r>
      <w:r>
        <w:t xml:space="preserve"> и действует до полного выполнения «Сторонами» по </w:t>
      </w:r>
      <w:r w:rsidR="009A5B73">
        <w:t>«Д</w:t>
      </w:r>
      <w:r>
        <w:t>оговору</w:t>
      </w:r>
      <w:r w:rsidR="009A5B73">
        <w:t>»</w:t>
      </w:r>
      <w:r>
        <w:t xml:space="preserve"> своих обязательств. </w:t>
      </w:r>
    </w:p>
    <w:p w:rsidR="00923D94" w:rsidRDefault="00923D94" w:rsidP="003A364F">
      <w:pPr>
        <w:autoSpaceDE w:val="0"/>
        <w:ind w:firstLine="567"/>
        <w:jc w:val="both"/>
      </w:pPr>
      <w:r>
        <w:t>5.</w:t>
      </w:r>
      <w:r w:rsidR="00A43CFC">
        <w:t>2. «</w:t>
      </w:r>
      <w:r>
        <w:t>Стороны» и представители «Сторон», подписавшие (заключившие) «Договор», гарантиру</w:t>
      </w:r>
      <w:r w:rsidR="001869D1">
        <w:t>ю</w:t>
      </w:r>
      <w:r>
        <w:t xml:space="preserve">т наличие у них полномочий для совершения данных юридически значимых действий. </w:t>
      </w:r>
    </w:p>
    <w:p w:rsidR="00E87C12" w:rsidRDefault="00E87C12" w:rsidP="003A364F">
      <w:pPr>
        <w:autoSpaceDE w:val="0"/>
        <w:ind w:firstLine="567"/>
        <w:jc w:val="both"/>
      </w:pPr>
      <w:r>
        <w:t>5.</w:t>
      </w:r>
      <w:r w:rsidR="00A43CFC">
        <w:t>3. Изменения</w:t>
      </w:r>
      <w:r>
        <w:t xml:space="preserve"> и дополнения к </w:t>
      </w:r>
      <w:r w:rsidR="009A5B73">
        <w:t>«Д</w:t>
      </w:r>
      <w:r>
        <w:t>оговору</w:t>
      </w:r>
      <w:r w:rsidR="009A5B73">
        <w:t>»</w:t>
      </w:r>
      <w:r>
        <w:t xml:space="preserve">, имеют юридическую силу, если они оформлены дополнительным письменным соглашением «Сторон». </w:t>
      </w:r>
    </w:p>
    <w:p w:rsidR="00E87C12" w:rsidRDefault="00E87C12" w:rsidP="003A364F">
      <w:pPr>
        <w:autoSpaceDE w:val="0"/>
        <w:ind w:firstLine="567"/>
        <w:jc w:val="both"/>
      </w:pPr>
      <w:r>
        <w:t>5.</w:t>
      </w:r>
      <w:r w:rsidR="00923D94">
        <w:t>4</w:t>
      </w:r>
      <w:r>
        <w:t xml:space="preserve">. По всем вопросам, не нашедшим своего решения в условиях </w:t>
      </w:r>
      <w:r w:rsidR="009A5B73">
        <w:t>«Д</w:t>
      </w:r>
      <w:r>
        <w:t>оговора</w:t>
      </w:r>
      <w:r w:rsidR="009A5B73">
        <w:t>»</w:t>
      </w:r>
      <w:r>
        <w:t xml:space="preserve">, но прямо или косвенно вытекающим из отношений </w:t>
      </w:r>
      <w:r w:rsidR="009A5B73">
        <w:t>«С</w:t>
      </w:r>
      <w:r>
        <w:t>торон</w:t>
      </w:r>
      <w:r w:rsidR="009A5B73">
        <w:t>»</w:t>
      </w:r>
      <w:r>
        <w:t xml:space="preserve">, затрагивающих имущественные интересы и деловую репутацию </w:t>
      </w:r>
      <w:r w:rsidR="009A5B73">
        <w:t>«С</w:t>
      </w:r>
      <w:r>
        <w:t>торон</w:t>
      </w:r>
      <w:r w:rsidR="009A5B73">
        <w:t>»</w:t>
      </w:r>
      <w:r>
        <w:t>, они будут руководствоваться нормами и положениями действующего законодательства РФ.</w:t>
      </w:r>
    </w:p>
    <w:p w:rsidR="00FE166D" w:rsidRDefault="009A5B73" w:rsidP="003A364F">
      <w:pPr>
        <w:autoSpaceDE w:val="0"/>
        <w:ind w:firstLine="567"/>
        <w:jc w:val="both"/>
      </w:pPr>
      <w:r>
        <w:t>5.</w:t>
      </w:r>
      <w:r w:rsidR="00A43CFC">
        <w:t>5. Любая</w:t>
      </w:r>
      <w:r>
        <w:t xml:space="preserve"> п</w:t>
      </w:r>
      <w:r w:rsidR="00FE166D" w:rsidRPr="00A3233D">
        <w:t xml:space="preserve">росрочка </w:t>
      </w:r>
      <w:r>
        <w:t>оплаты (частичная или полная) со стороны «</w:t>
      </w:r>
      <w:r w:rsidR="00F50DDE">
        <w:t>Покупателя</w:t>
      </w:r>
      <w:r>
        <w:t xml:space="preserve">», нарушения порядка оплаты по «Договору», </w:t>
      </w:r>
      <w:r w:rsidR="00FE166D" w:rsidRPr="00A3233D">
        <w:t xml:space="preserve">свыше пяти </w:t>
      </w:r>
      <w:r>
        <w:t xml:space="preserve">календарных </w:t>
      </w:r>
      <w:r w:rsidR="00FE166D" w:rsidRPr="00A3233D">
        <w:t xml:space="preserve">дней считается отказом </w:t>
      </w:r>
      <w:r>
        <w:t>«</w:t>
      </w:r>
      <w:r w:rsidR="00FE166D" w:rsidRPr="00A3233D">
        <w:t>Покупателя</w:t>
      </w:r>
      <w:r>
        <w:t xml:space="preserve">» </w:t>
      </w:r>
      <w:r w:rsidR="00FE166D" w:rsidRPr="00A3233D">
        <w:t xml:space="preserve">от исполнения установленных </w:t>
      </w:r>
      <w:r>
        <w:t xml:space="preserve">Разделом </w:t>
      </w:r>
      <w:r w:rsidR="00FE166D" w:rsidRPr="00A3233D">
        <w:t xml:space="preserve">3 </w:t>
      </w:r>
      <w:r>
        <w:t>«</w:t>
      </w:r>
      <w:r w:rsidR="00FE166D" w:rsidRPr="00A3233D">
        <w:t>Договора</w:t>
      </w:r>
      <w:r>
        <w:t>»</w:t>
      </w:r>
      <w:r w:rsidR="00FE166D" w:rsidRPr="00A3233D">
        <w:t xml:space="preserve"> обязательств по оплате </w:t>
      </w:r>
      <w:r>
        <w:t>«Имущества». При этом «</w:t>
      </w:r>
      <w:r w:rsidR="00FE166D" w:rsidRPr="00A3233D">
        <w:t>Договор</w:t>
      </w:r>
      <w:r>
        <w:t>»</w:t>
      </w:r>
      <w:r w:rsidR="00FE166D" w:rsidRPr="00A3233D">
        <w:t xml:space="preserve"> считается </w:t>
      </w:r>
      <w:r>
        <w:t xml:space="preserve">расторгнутым </w:t>
      </w:r>
      <w:r w:rsidR="00FE166D" w:rsidRPr="00A3233D">
        <w:t xml:space="preserve">в шестой </w:t>
      </w:r>
      <w:r>
        <w:t xml:space="preserve">календарный </w:t>
      </w:r>
      <w:r w:rsidR="00FE166D" w:rsidRPr="00A3233D">
        <w:t>день со дня истечения</w:t>
      </w:r>
      <w:r>
        <w:t xml:space="preserve">, </w:t>
      </w:r>
      <w:r w:rsidR="00FE166D" w:rsidRPr="00A3233D">
        <w:t>установленного пунктом 3.</w:t>
      </w:r>
      <w:r>
        <w:t>2</w:t>
      </w:r>
      <w:r w:rsidR="00FE166D" w:rsidRPr="00A3233D">
        <w:t xml:space="preserve"> </w:t>
      </w:r>
      <w:r>
        <w:t>«</w:t>
      </w:r>
      <w:r w:rsidR="00FE166D" w:rsidRPr="00A3233D">
        <w:t>Договора</w:t>
      </w:r>
      <w:r>
        <w:t>»</w:t>
      </w:r>
      <w:r w:rsidR="00FE166D" w:rsidRPr="00A3233D">
        <w:t xml:space="preserve"> срока оплаты</w:t>
      </w:r>
      <w:r>
        <w:t xml:space="preserve"> покупной цены «Имущества»</w:t>
      </w:r>
      <w:r w:rsidR="00FE166D" w:rsidRPr="00A3233D">
        <w:t>.</w:t>
      </w:r>
    </w:p>
    <w:p w:rsidR="009A5B73" w:rsidRPr="00A3233D" w:rsidRDefault="009A5B73" w:rsidP="003A364F">
      <w:pPr>
        <w:autoSpaceDE w:val="0"/>
        <w:ind w:firstLine="567"/>
        <w:jc w:val="both"/>
      </w:pPr>
      <w:r>
        <w:t>5.</w:t>
      </w:r>
      <w:r w:rsidR="00A43CFC">
        <w:t>6. «</w:t>
      </w:r>
      <w:r w:rsidRPr="00A3233D">
        <w:t>Договор</w:t>
      </w:r>
      <w:r>
        <w:t>»</w:t>
      </w:r>
      <w:r w:rsidRPr="00A3233D">
        <w:t xml:space="preserve"> составлен в письменной форме в виде единого документа на русском языке, в трех экземплярах,</w:t>
      </w:r>
      <w:r w:rsidRPr="00A3233D">
        <w:rPr>
          <w:b/>
          <w:bCs/>
        </w:rPr>
        <w:t xml:space="preserve"> </w:t>
      </w:r>
      <w:r w:rsidRPr="00A3233D">
        <w:t>имеющих одинаковую</w:t>
      </w:r>
      <w:r w:rsidRPr="00A3233D">
        <w:rPr>
          <w:b/>
          <w:bCs/>
        </w:rPr>
        <w:t xml:space="preserve"> </w:t>
      </w:r>
      <w:r w:rsidRPr="00A3233D">
        <w:t>юридическую силу.</w:t>
      </w:r>
    </w:p>
    <w:p w:rsidR="00C76564" w:rsidRDefault="00C76564" w:rsidP="003A364F">
      <w:pPr>
        <w:ind w:firstLine="567"/>
        <w:jc w:val="both"/>
        <w:rPr>
          <w:b/>
        </w:rPr>
      </w:pPr>
    </w:p>
    <w:p w:rsidR="007A2B4A" w:rsidRPr="00A3233D" w:rsidRDefault="009A5B73" w:rsidP="003A364F">
      <w:pPr>
        <w:ind w:firstLine="567"/>
        <w:jc w:val="both"/>
        <w:rPr>
          <w:b/>
        </w:rPr>
      </w:pPr>
      <w:r>
        <w:rPr>
          <w:b/>
        </w:rPr>
        <w:t>6.</w:t>
      </w:r>
      <w:r w:rsidR="00863C8C">
        <w:rPr>
          <w:b/>
        </w:rPr>
        <w:t xml:space="preserve"> </w:t>
      </w:r>
      <w:r w:rsidR="00DF40F7" w:rsidRPr="00A3233D">
        <w:rPr>
          <w:b/>
        </w:rPr>
        <w:t>Порядок и разрешение споров</w:t>
      </w:r>
      <w:r>
        <w:rPr>
          <w:b/>
        </w:rPr>
        <w:t xml:space="preserve"> по «Договору».</w:t>
      </w:r>
    </w:p>
    <w:p w:rsidR="00C76564" w:rsidRDefault="008C4D02" w:rsidP="003A364F">
      <w:pPr>
        <w:autoSpaceDE w:val="0"/>
        <w:ind w:firstLine="567"/>
        <w:jc w:val="both"/>
      </w:pPr>
      <w:r>
        <w:t>6</w:t>
      </w:r>
      <w:r w:rsidR="00DF40F7" w:rsidRPr="00A3233D">
        <w:t>.</w:t>
      </w:r>
      <w:r w:rsidR="00560DDE" w:rsidRPr="00A3233D">
        <w:t>1</w:t>
      </w:r>
      <w:r w:rsidR="00560DDE">
        <w:t>.</w:t>
      </w:r>
      <w:r w:rsidR="00560DDE" w:rsidRPr="008C4D02">
        <w:t xml:space="preserve"> Все</w:t>
      </w:r>
      <w:r w:rsidRPr="008C4D02">
        <w:t xml:space="preserve"> споры и разногласия, возникающие в связи с </w:t>
      </w:r>
      <w:r>
        <w:t>«Д</w:t>
      </w:r>
      <w:r w:rsidRPr="008C4D02">
        <w:t>оговором</w:t>
      </w:r>
      <w:r>
        <w:t xml:space="preserve">» (в том числе связанные с его заключением, расторжением, исполнением, признанием недействительным, незаключенным) </w:t>
      </w:r>
      <w:r w:rsidRPr="008C4D02">
        <w:t xml:space="preserve">«Стороны» обязуются решать путем переговоров, в случае не достижения согласия все споры по </w:t>
      </w:r>
      <w:r>
        <w:t>«Д</w:t>
      </w:r>
      <w:r w:rsidRPr="008C4D02">
        <w:t>оговору</w:t>
      </w:r>
      <w:r>
        <w:t>»</w:t>
      </w:r>
      <w:r w:rsidRPr="008C4D02">
        <w:t xml:space="preserve"> решаются </w:t>
      </w:r>
      <w:r w:rsidRPr="008C4D02">
        <w:lastRenderedPageBreak/>
        <w:t>в судебном порядке в суде по месту нахождения «Должника»</w:t>
      </w:r>
      <w:r>
        <w:t xml:space="preserve"> в соответствии с действующим на территории Российской Федерации законодательством</w:t>
      </w:r>
      <w:r w:rsidRPr="008C4D02">
        <w:t>.</w:t>
      </w:r>
    </w:p>
    <w:p w:rsidR="008C4D02" w:rsidRDefault="008C4D02" w:rsidP="003A364F">
      <w:pPr>
        <w:autoSpaceDE w:val="0"/>
        <w:ind w:firstLine="567"/>
        <w:jc w:val="both"/>
        <w:rPr>
          <w:b/>
        </w:rPr>
      </w:pPr>
    </w:p>
    <w:p w:rsidR="007A2B4A" w:rsidRPr="00A3233D" w:rsidRDefault="008C4D02" w:rsidP="003A364F">
      <w:pPr>
        <w:autoSpaceDE w:val="0"/>
        <w:ind w:firstLine="567"/>
        <w:jc w:val="both"/>
        <w:rPr>
          <w:b/>
        </w:rPr>
      </w:pPr>
      <w:r>
        <w:rPr>
          <w:b/>
        </w:rPr>
        <w:t>7</w:t>
      </w:r>
      <w:r w:rsidR="00DF40F7" w:rsidRPr="00A3233D">
        <w:rPr>
          <w:b/>
        </w:rPr>
        <w:t>. Заключительные положения</w:t>
      </w:r>
      <w:r w:rsidR="00672AD1">
        <w:rPr>
          <w:b/>
        </w:rPr>
        <w:t>.</w:t>
      </w:r>
    </w:p>
    <w:p w:rsidR="00DF40F7" w:rsidRPr="00A3233D" w:rsidRDefault="00672AD1" w:rsidP="003A364F">
      <w:pPr>
        <w:autoSpaceDE w:val="0"/>
        <w:ind w:firstLine="567"/>
        <w:jc w:val="both"/>
      </w:pPr>
      <w:r>
        <w:t>7</w:t>
      </w:r>
      <w:r w:rsidR="00EB0647" w:rsidRPr="00A3233D">
        <w:t>.</w:t>
      </w:r>
      <w:r>
        <w:t>1</w:t>
      </w:r>
      <w:r w:rsidR="00EB0647" w:rsidRPr="00A3233D">
        <w:t xml:space="preserve">. Любое взаимодействие между </w:t>
      </w:r>
      <w:r>
        <w:t>«</w:t>
      </w:r>
      <w:r w:rsidR="00EB0647" w:rsidRPr="00A3233D">
        <w:t>Сторонами</w:t>
      </w:r>
      <w:r>
        <w:t>»</w:t>
      </w:r>
      <w:r w:rsidR="00EB0647" w:rsidRPr="00A3233D">
        <w:t xml:space="preserve">, переписка, обмен извещениями, уведомлениями, требованиями и иными документами, осуществляется </w:t>
      </w:r>
      <w:r>
        <w:t>«</w:t>
      </w:r>
      <w:r w:rsidR="00EB0647" w:rsidRPr="00A3233D">
        <w:t>Сторонами</w:t>
      </w:r>
      <w:r>
        <w:t>»</w:t>
      </w:r>
      <w:r w:rsidR="00EB0647" w:rsidRPr="00A3233D">
        <w:t xml:space="preserve"> по средствам связи и почтовым адресам, указанным в </w:t>
      </w:r>
      <w:r>
        <w:t>«</w:t>
      </w:r>
      <w:r w:rsidR="00EB0647" w:rsidRPr="00A3233D">
        <w:t>Договоре</w:t>
      </w:r>
      <w:r>
        <w:t>»</w:t>
      </w:r>
      <w:r w:rsidR="00EB0647" w:rsidRPr="00A3233D">
        <w:t xml:space="preserve">. В случае изменения каких-либо реквизитов, </w:t>
      </w:r>
      <w:r>
        <w:t>«</w:t>
      </w:r>
      <w:r w:rsidR="00EB0647" w:rsidRPr="00A3233D">
        <w:t>Сторона</w:t>
      </w:r>
      <w:r>
        <w:t>»</w:t>
      </w:r>
      <w:r w:rsidR="00EB0647" w:rsidRPr="00A3233D">
        <w:t xml:space="preserve">, у которой произошли такие изменения, обязана в течение одного дня письменно уведомить об этом другую </w:t>
      </w:r>
      <w:r>
        <w:t>«</w:t>
      </w:r>
      <w:r w:rsidR="00EB0647" w:rsidRPr="00A3233D">
        <w:t>Сторону</w:t>
      </w:r>
      <w:r>
        <w:t>»</w:t>
      </w:r>
      <w:r w:rsidR="00EB0647" w:rsidRPr="00A3233D">
        <w:t xml:space="preserve"> с указанием новых реквизитов. Риск возможности наступления негативных последствий неисполнения данного условия несет не исполнившая его </w:t>
      </w:r>
      <w:r>
        <w:t>«</w:t>
      </w:r>
      <w:r w:rsidR="00EB0647" w:rsidRPr="00A3233D">
        <w:t>Сторона</w:t>
      </w:r>
      <w:r>
        <w:t>»</w:t>
      </w:r>
      <w:r w:rsidR="00EB0647" w:rsidRPr="00A3233D">
        <w:t>.</w:t>
      </w:r>
    </w:p>
    <w:p w:rsidR="00A80A56" w:rsidRPr="009B69AC" w:rsidRDefault="00672AD1" w:rsidP="003A364F">
      <w:pPr>
        <w:autoSpaceDE w:val="0"/>
        <w:ind w:firstLine="567"/>
        <w:jc w:val="both"/>
      </w:pPr>
      <w:r w:rsidRPr="009B69AC">
        <w:t>7</w:t>
      </w:r>
      <w:r w:rsidR="00A80A56" w:rsidRPr="009B69AC">
        <w:t>.</w:t>
      </w:r>
      <w:r w:rsidRPr="009B69AC">
        <w:t>2</w:t>
      </w:r>
      <w:r w:rsidR="00A80A56" w:rsidRPr="009B69AC">
        <w:t xml:space="preserve">. Исчисление сроков, предусмотренных </w:t>
      </w:r>
      <w:r w:rsidRPr="009B69AC">
        <w:t>«</w:t>
      </w:r>
      <w:r w:rsidR="00A80A56" w:rsidRPr="009B69AC">
        <w:t>Договор</w:t>
      </w:r>
      <w:r w:rsidRPr="009B69AC">
        <w:t>ом»</w:t>
      </w:r>
      <w:r w:rsidR="00A80A56" w:rsidRPr="009B69AC">
        <w:t>,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72AD1" w:rsidRPr="009B69AC" w:rsidRDefault="00672AD1" w:rsidP="003A364F">
      <w:pPr>
        <w:ind w:firstLine="567"/>
        <w:jc w:val="both"/>
        <w:rPr>
          <w:b/>
        </w:rPr>
      </w:pPr>
    </w:p>
    <w:p w:rsidR="00743581" w:rsidRPr="009B69AC" w:rsidRDefault="00672AD1" w:rsidP="003A364F">
      <w:pPr>
        <w:ind w:firstLine="567"/>
        <w:jc w:val="both"/>
        <w:rPr>
          <w:b/>
        </w:rPr>
      </w:pPr>
      <w:r w:rsidRPr="009B69AC">
        <w:rPr>
          <w:b/>
        </w:rPr>
        <w:t>8.</w:t>
      </w:r>
      <w:r w:rsidR="00DF40F7" w:rsidRPr="009B69AC">
        <w:rPr>
          <w:b/>
        </w:rPr>
        <w:t xml:space="preserve"> Адреса и платежные реквизиты </w:t>
      </w:r>
      <w:r w:rsidRPr="009B69AC">
        <w:rPr>
          <w:b/>
        </w:rPr>
        <w:t>«С</w:t>
      </w:r>
      <w:r w:rsidR="00DF40F7" w:rsidRPr="009B69AC">
        <w:rPr>
          <w:b/>
        </w:rPr>
        <w:t>торо</w:t>
      </w:r>
      <w:r w:rsidR="00011469" w:rsidRPr="009B69AC">
        <w:rPr>
          <w:b/>
        </w:rPr>
        <w:t>н</w:t>
      </w:r>
      <w:r w:rsidRPr="009B69AC">
        <w:rPr>
          <w:b/>
        </w:rPr>
        <w:t>».</w:t>
      </w:r>
    </w:p>
    <w:tbl>
      <w:tblPr>
        <w:tblW w:w="0" w:type="auto"/>
        <w:tblInd w:w="57" w:type="dxa"/>
        <w:tblLook w:val="04A0" w:firstRow="1" w:lastRow="0" w:firstColumn="1" w:lastColumn="0" w:noHBand="0" w:noVBand="1"/>
      </w:tblPr>
      <w:tblGrid>
        <w:gridCol w:w="4733"/>
        <w:gridCol w:w="4722"/>
      </w:tblGrid>
      <w:tr w:rsidR="00AC102C" w:rsidRPr="009B69AC" w:rsidTr="003A364F">
        <w:trPr>
          <w:trHeight w:val="3485"/>
        </w:trPr>
        <w:tc>
          <w:tcPr>
            <w:tcW w:w="4733" w:type="dxa"/>
          </w:tcPr>
          <w:p w:rsidR="00AC102C" w:rsidRPr="002D4979" w:rsidRDefault="00A3233D" w:rsidP="005E5FD5">
            <w:pPr>
              <w:pStyle w:val="21"/>
              <w:spacing w:line="240" w:lineRule="auto"/>
              <w:jc w:val="both"/>
              <w:rPr>
                <w:sz w:val="20"/>
                <w:szCs w:val="20"/>
              </w:rPr>
            </w:pPr>
            <w:r w:rsidRPr="002D4979">
              <w:rPr>
                <w:sz w:val="20"/>
                <w:szCs w:val="20"/>
              </w:rPr>
              <w:t>«</w:t>
            </w:r>
            <w:r w:rsidR="00AC102C" w:rsidRPr="002D4979">
              <w:rPr>
                <w:sz w:val="20"/>
                <w:szCs w:val="20"/>
              </w:rPr>
              <w:t>Продавец</w:t>
            </w:r>
            <w:r w:rsidRPr="002D4979">
              <w:rPr>
                <w:sz w:val="20"/>
                <w:szCs w:val="20"/>
              </w:rPr>
              <w:t>»</w:t>
            </w:r>
            <w:r w:rsidR="00DD753F" w:rsidRPr="002D4979">
              <w:rPr>
                <w:sz w:val="20"/>
                <w:szCs w:val="20"/>
              </w:rPr>
              <w:t>.</w:t>
            </w:r>
          </w:p>
          <w:p w:rsidR="005E5FD5" w:rsidRPr="002D4979" w:rsidRDefault="005E5FD5" w:rsidP="005E5FD5">
            <w:pPr>
              <w:pStyle w:val="21"/>
              <w:spacing w:line="240" w:lineRule="auto"/>
              <w:ind w:left="29"/>
              <w:jc w:val="both"/>
              <w:rPr>
                <w:sz w:val="20"/>
                <w:szCs w:val="20"/>
              </w:rPr>
            </w:pPr>
            <w:r w:rsidRPr="002D4979">
              <w:rPr>
                <w:sz w:val="20"/>
                <w:szCs w:val="20"/>
              </w:rPr>
              <w:t xml:space="preserve">Панов Олег Игоревич </w:t>
            </w:r>
          </w:p>
          <w:p w:rsidR="00F358D8" w:rsidRPr="005E5FD5" w:rsidRDefault="005E5FD5" w:rsidP="00284357">
            <w:pPr>
              <w:pStyle w:val="21"/>
              <w:spacing w:line="240" w:lineRule="auto"/>
              <w:jc w:val="both"/>
              <w:rPr>
                <w:bCs w:val="0"/>
              </w:rPr>
            </w:pPr>
            <w:r w:rsidRPr="002E6EB4">
              <w:rPr>
                <w:b w:val="0"/>
                <w:sz w:val="20"/>
                <w:szCs w:val="20"/>
              </w:rPr>
              <w:t>(11.02.1958 г.р., проживающего по адресу: г. Москва, ул. Новоостаповская, д. 4, корп. 2, кв. 1, ИНН 7723</w:t>
            </w:r>
            <w:r w:rsidR="00284357">
              <w:rPr>
                <w:b w:val="0"/>
                <w:sz w:val="20"/>
                <w:szCs w:val="20"/>
              </w:rPr>
              <w:t>77949400, СНИЛС 002-233-454 98).</w:t>
            </w:r>
          </w:p>
        </w:tc>
        <w:tc>
          <w:tcPr>
            <w:tcW w:w="4722" w:type="dxa"/>
          </w:tcPr>
          <w:p w:rsidR="00AC102C" w:rsidRPr="009B69AC" w:rsidRDefault="00A3233D" w:rsidP="003A364F">
            <w:pPr>
              <w:pStyle w:val="21"/>
              <w:shd w:val="clear" w:color="auto" w:fill="auto"/>
              <w:spacing w:line="240" w:lineRule="auto"/>
              <w:jc w:val="both"/>
              <w:rPr>
                <w:sz w:val="20"/>
                <w:szCs w:val="20"/>
              </w:rPr>
            </w:pPr>
            <w:r w:rsidRPr="009B69AC">
              <w:rPr>
                <w:sz w:val="20"/>
                <w:szCs w:val="20"/>
              </w:rPr>
              <w:t>«</w:t>
            </w:r>
            <w:r w:rsidR="00AC102C" w:rsidRPr="009B69AC">
              <w:rPr>
                <w:sz w:val="20"/>
                <w:szCs w:val="20"/>
              </w:rPr>
              <w:t>Покупатель</w:t>
            </w:r>
            <w:r w:rsidRPr="009B69AC">
              <w:rPr>
                <w:sz w:val="20"/>
                <w:szCs w:val="20"/>
              </w:rPr>
              <w:t>»</w:t>
            </w:r>
            <w:r w:rsidR="00DD753F" w:rsidRPr="009B69AC">
              <w:rPr>
                <w:sz w:val="20"/>
                <w:szCs w:val="20"/>
              </w:rPr>
              <w:t>.</w:t>
            </w:r>
          </w:p>
          <w:p w:rsidR="00AC102C" w:rsidRPr="004B3C9D" w:rsidRDefault="00AC102C" w:rsidP="0098762D">
            <w:pPr>
              <w:pStyle w:val="21"/>
              <w:spacing w:line="240" w:lineRule="auto"/>
              <w:ind w:left="29"/>
              <w:jc w:val="both"/>
              <w:rPr>
                <w:b w:val="0"/>
                <w:sz w:val="20"/>
                <w:szCs w:val="20"/>
              </w:rPr>
            </w:pPr>
          </w:p>
        </w:tc>
      </w:tr>
    </w:tbl>
    <w:p w:rsidR="003A364F" w:rsidRPr="00A3233D" w:rsidRDefault="003A364F" w:rsidP="00F358D8">
      <w:pPr>
        <w:suppressAutoHyphens w:val="0"/>
        <w:autoSpaceDE w:val="0"/>
        <w:autoSpaceDN w:val="0"/>
        <w:adjustRightInd w:val="0"/>
        <w:ind w:firstLine="567"/>
        <w:jc w:val="both"/>
        <w:rPr>
          <w:b/>
        </w:rPr>
      </w:pPr>
      <w:r>
        <w:rPr>
          <w:b/>
        </w:rPr>
        <w:t xml:space="preserve">9. </w:t>
      </w:r>
      <w:r w:rsidRPr="00A3233D">
        <w:rPr>
          <w:b/>
        </w:rPr>
        <w:t xml:space="preserve">Подписи </w:t>
      </w:r>
      <w:r>
        <w:rPr>
          <w:b/>
        </w:rPr>
        <w:t>«</w:t>
      </w:r>
      <w:r w:rsidRPr="00A3233D">
        <w:rPr>
          <w:b/>
        </w:rPr>
        <w:t>Сторон</w:t>
      </w:r>
      <w:r>
        <w:rPr>
          <w:b/>
        </w:rPr>
        <w:t>»</w:t>
      </w:r>
      <w:r w:rsidRPr="00A3233D">
        <w:rPr>
          <w:b/>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6"/>
      </w:tblGrid>
      <w:tr w:rsidR="003A364F" w:rsidTr="00AB0F62">
        <w:tc>
          <w:tcPr>
            <w:tcW w:w="4756" w:type="dxa"/>
          </w:tcPr>
          <w:p w:rsidR="003A364F" w:rsidRPr="00A3233D" w:rsidRDefault="003A364F" w:rsidP="003A364F">
            <w:pPr>
              <w:pStyle w:val="aa"/>
              <w:rPr>
                <w:b/>
              </w:rPr>
            </w:pPr>
            <w:r w:rsidRPr="00A3233D">
              <w:rPr>
                <w:b/>
              </w:rPr>
              <w:t>«Продавец»</w:t>
            </w:r>
          </w:p>
        </w:tc>
        <w:tc>
          <w:tcPr>
            <w:tcW w:w="4756" w:type="dxa"/>
          </w:tcPr>
          <w:p w:rsidR="003A364F" w:rsidRPr="00A3233D" w:rsidRDefault="003A364F" w:rsidP="003A364F">
            <w:pPr>
              <w:pStyle w:val="aa"/>
              <w:rPr>
                <w:b/>
              </w:rPr>
            </w:pPr>
            <w:r w:rsidRPr="00A3233D">
              <w:rPr>
                <w:b/>
              </w:rPr>
              <w:t>«Покупатель»</w:t>
            </w:r>
          </w:p>
        </w:tc>
      </w:tr>
      <w:tr w:rsidR="003A364F" w:rsidTr="00AB0F62">
        <w:tc>
          <w:tcPr>
            <w:tcW w:w="4756" w:type="dxa"/>
          </w:tcPr>
          <w:p w:rsidR="003A364F" w:rsidRDefault="003A364F" w:rsidP="003A364F">
            <w:pPr>
              <w:pStyle w:val="aa"/>
            </w:pPr>
          </w:p>
          <w:p w:rsidR="003A364F" w:rsidRDefault="003A364F" w:rsidP="003A364F">
            <w:pPr>
              <w:pStyle w:val="aa"/>
            </w:pPr>
            <w:r>
              <w:t>________________________ / /</w:t>
            </w:r>
          </w:p>
          <w:p w:rsidR="003A364F" w:rsidRPr="00A3233D" w:rsidRDefault="003A364F" w:rsidP="003A364F">
            <w:pPr>
              <w:pStyle w:val="aa"/>
            </w:pPr>
            <w:r>
              <w:t>М. П.</w:t>
            </w:r>
          </w:p>
        </w:tc>
        <w:tc>
          <w:tcPr>
            <w:tcW w:w="4756" w:type="dxa"/>
          </w:tcPr>
          <w:p w:rsidR="003A364F" w:rsidRDefault="003A364F" w:rsidP="003A364F">
            <w:pPr>
              <w:pStyle w:val="aa"/>
            </w:pPr>
          </w:p>
          <w:p w:rsidR="003A364F" w:rsidRDefault="003A364F" w:rsidP="002944E1">
            <w:pPr>
              <w:pStyle w:val="aa"/>
            </w:pPr>
            <w:r>
              <w:t xml:space="preserve">________________________ / </w:t>
            </w:r>
            <w:r w:rsidR="00812B45">
              <w:t>________________</w:t>
            </w:r>
            <w:r>
              <w:t>/</w:t>
            </w:r>
          </w:p>
          <w:p w:rsidR="002944E1" w:rsidRPr="00A3233D" w:rsidRDefault="002944E1" w:rsidP="002944E1">
            <w:pPr>
              <w:pStyle w:val="aa"/>
            </w:pPr>
          </w:p>
        </w:tc>
      </w:tr>
    </w:tbl>
    <w:p w:rsidR="00C60290" w:rsidRDefault="00C60290" w:rsidP="00C60290">
      <w:pPr>
        <w:spacing w:line="360" w:lineRule="auto"/>
        <w:ind w:firstLine="708"/>
        <w:jc w:val="both"/>
        <w:rPr>
          <w:bCs/>
          <w:color w:val="000000"/>
          <w:spacing w:val="3"/>
          <w:sz w:val="22"/>
          <w:szCs w:val="22"/>
        </w:rPr>
      </w:pPr>
    </w:p>
    <w:p w:rsidR="002944E1" w:rsidRDefault="002944E1" w:rsidP="00C60290">
      <w:pPr>
        <w:spacing w:line="360" w:lineRule="auto"/>
        <w:ind w:firstLine="708"/>
        <w:jc w:val="both"/>
        <w:rPr>
          <w:bCs/>
          <w:color w:val="000000"/>
          <w:spacing w:val="3"/>
          <w:sz w:val="22"/>
          <w:szCs w:val="22"/>
        </w:rPr>
      </w:pPr>
    </w:p>
    <w:p w:rsidR="002944E1" w:rsidRDefault="002944E1" w:rsidP="00C60290">
      <w:pPr>
        <w:spacing w:line="360" w:lineRule="auto"/>
        <w:ind w:firstLine="708"/>
        <w:jc w:val="both"/>
        <w:rPr>
          <w:bCs/>
          <w:color w:val="000000"/>
          <w:spacing w:val="3"/>
          <w:sz w:val="22"/>
          <w:szCs w:val="22"/>
        </w:rPr>
      </w:pPr>
    </w:p>
    <w:p w:rsidR="002944E1" w:rsidRDefault="002944E1" w:rsidP="00C60290">
      <w:pPr>
        <w:spacing w:line="360" w:lineRule="auto"/>
        <w:ind w:firstLine="708"/>
        <w:jc w:val="both"/>
        <w:rPr>
          <w:bCs/>
          <w:color w:val="000000"/>
          <w:spacing w:val="3"/>
          <w:sz w:val="22"/>
          <w:szCs w:val="22"/>
        </w:rPr>
      </w:pPr>
    </w:p>
    <w:p w:rsidR="002944E1" w:rsidRDefault="002944E1" w:rsidP="00C60290">
      <w:pPr>
        <w:spacing w:line="360" w:lineRule="auto"/>
        <w:ind w:firstLine="708"/>
        <w:jc w:val="both"/>
        <w:rPr>
          <w:bCs/>
          <w:color w:val="000000"/>
          <w:spacing w:val="3"/>
          <w:sz w:val="22"/>
          <w:szCs w:val="22"/>
        </w:rPr>
      </w:pPr>
    </w:p>
    <w:p w:rsidR="001B3CFC" w:rsidRDefault="001B3CFC" w:rsidP="00C60290">
      <w:pPr>
        <w:spacing w:line="360" w:lineRule="auto"/>
        <w:ind w:firstLine="708"/>
        <w:jc w:val="both"/>
        <w:rPr>
          <w:bCs/>
          <w:color w:val="000000"/>
          <w:spacing w:val="3"/>
          <w:sz w:val="22"/>
          <w:szCs w:val="22"/>
        </w:rPr>
      </w:pPr>
    </w:p>
    <w:p w:rsidR="001B3CFC" w:rsidRDefault="001B3CFC"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p>
    <w:p w:rsidR="0098762D" w:rsidRDefault="0098762D" w:rsidP="00C60290">
      <w:pPr>
        <w:spacing w:line="360" w:lineRule="auto"/>
        <w:ind w:firstLine="708"/>
        <w:jc w:val="both"/>
        <w:rPr>
          <w:bCs/>
          <w:color w:val="000000"/>
          <w:spacing w:val="3"/>
          <w:sz w:val="22"/>
          <w:szCs w:val="22"/>
        </w:rPr>
      </w:pPr>
      <w:bookmarkStart w:id="0" w:name="_GoBack"/>
      <w:bookmarkEnd w:id="0"/>
    </w:p>
    <w:sectPr w:rsidR="0098762D" w:rsidSect="00AC2A1C">
      <w:headerReference w:type="default" r:id="rId7"/>
      <w:footnotePr>
        <w:pos w:val="beneathText"/>
      </w:footnotePr>
      <w:pgSz w:w="11905" w:h="16837"/>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45" w:rsidRDefault="00812B45">
      <w:r>
        <w:separator/>
      </w:r>
    </w:p>
  </w:endnote>
  <w:endnote w:type="continuationSeparator" w:id="0">
    <w:p w:rsidR="00812B45" w:rsidRDefault="0081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NTTimes/Cyrillic">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45" w:rsidRDefault="00812B45">
      <w:r>
        <w:separator/>
      </w:r>
    </w:p>
  </w:footnote>
  <w:footnote w:type="continuationSeparator" w:id="0">
    <w:p w:rsidR="00812B45" w:rsidRDefault="0081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991"/>
      <w:docPartObj>
        <w:docPartGallery w:val="Page Numbers (Top of Page)"/>
        <w:docPartUnique/>
      </w:docPartObj>
    </w:sdtPr>
    <w:sdtEndPr/>
    <w:sdtContent>
      <w:p w:rsidR="00812B45" w:rsidRPr="00A3233D" w:rsidRDefault="00812B45">
        <w:pPr>
          <w:pStyle w:val="a8"/>
          <w:jc w:val="right"/>
        </w:pPr>
        <w:r w:rsidRPr="00A3233D">
          <w:t xml:space="preserve">Страница </w:t>
        </w:r>
        <w:r>
          <w:fldChar w:fldCharType="begin"/>
        </w:r>
        <w:r>
          <w:instrText xml:space="preserve"> PAGE   \* MERGEFORMAT </w:instrText>
        </w:r>
        <w:r>
          <w:fldChar w:fldCharType="separate"/>
        </w:r>
        <w:r w:rsidR="00284357">
          <w:rPr>
            <w:noProof/>
          </w:rPr>
          <w:t>2</w:t>
        </w:r>
        <w:r>
          <w:rPr>
            <w:noProof/>
          </w:rPr>
          <w:fldChar w:fldCharType="end"/>
        </w:r>
      </w:p>
    </w:sdtContent>
  </w:sdt>
  <w:p w:rsidR="00812B45" w:rsidRPr="00A3233D" w:rsidRDefault="00812B45">
    <w:pPr>
      <w:pStyle w:val="a8"/>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3EA"/>
    <w:multiLevelType w:val="hybridMultilevel"/>
    <w:tmpl w:val="FFBEB54C"/>
    <w:lvl w:ilvl="0" w:tplc="B5B67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1CE3452"/>
    <w:multiLevelType w:val="hybridMultilevel"/>
    <w:tmpl w:val="19E26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03477D4"/>
    <w:multiLevelType w:val="hybridMultilevel"/>
    <w:tmpl w:val="89BA0E28"/>
    <w:lvl w:ilvl="0" w:tplc="B5B67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ACC3F9A"/>
    <w:multiLevelType w:val="multilevel"/>
    <w:tmpl w:val="8FEE395C"/>
    <w:lvl w:ilvl="0">
      <w:start w:val="1"/>
      <w:numFmt w:val="decimal"/>
      <w:lvlText w:val="4.%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3."/>
      <w:lvlJc w:val="left"/>
      <w:pPr>
        <w:tabs>
          <w:tab w:val="num" w:pos="1440"/>
        </w:tabs>
        <w:ind w:left="1224" w:hanging="504"/>
      </w:pPr>
      <w:rPr>
        <w:rFonts w:cs="Times New Roman" w:hint="default"/>
      </w:rPr>
    </w:lvl>
    <w:lvl w:ilvl="3">
      <w:start w:val="1"/>
      <w:numFmt w:val="decimal"/>
      <w:lvlText w:val="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F40F7"/>
    <w:rsid w:val="00004512"/>
    <w:rsid w:val="00011469"/>
    <w:rsid w:val="000116DA"/>
    <w:rsid w:val="000156D5"/>
    <w:rsid w:val="0001726D"/>
    <w:rsid w:val="00037369"/>
    <w:rsid w:val="00040F52"/>
    <w:rsid w:val="00052F59"/>
    <w:rsid w:val="000720B2"/>
    <w:rsid w:val="00075CD3"/>
    <w:rsid w:val="00082A59"/>
    <w:rsid w:val="0009094B"/>
    <w:rsid w:val="0009487A"/>
    <w:rsid w:val="00094EF2"/>
    <w:rsid w:val="000969AB"/>
    <w:rsid w:val="000A2EDA"/>
    <w:rsid w:val="000B2C6A"/>
    <w:rsid w:val="000C7316"/>
    <w:rsid w:val="000E5C29"/>
    <w:rsid w:val="000F300B"/>
    <w:rsid w:val="000F4A13"/>
    <w:rsid w:val="000F507A"/>
    <w:rsid w:val="000F7094"/>
    <w:rsid w:val="001040FD"/>
    <w:rsid w:val="00107587"/>
    <w:rsid w:val="00121824"/>
    <w:rsid w:val="00124327"/>
    <w:rsid w:val="001356FA"/>
    <w:rsid w:val="00136F0D"/>
    <w:rsid w:val="001465E7"/>
    <w:rsid w:val="00146D8B"/>
    <w:rsid w:val="001652B2"/>
    <w:rsid w:val="00184BD3"/>
    <w:rsid w:val="001869D1"/>
    <w:rsid w:val="00187B73"/>
    <w:rsid w:val="00196F77"/>
    <w:rsid w:val="001A4F16"/>
    <w:rsid w:val="001A672B"/>
    <w:rsid w:val="001B3CFC"/>
    <w:rsid w:val="001B4258"/>
    <w:rsid w:val="001F1288"/>
    <w:rsid w:val="00206D84"/>
    <w:rsid w:val="002138E2"/>
    <w:rsid w:val="00215013"/>
    <w:rsid w:val="0021626C"/>
    <w:rsid w:val="00216A97"/>
    <w:rsid w:val="0021733E"/>
    <w:rsid w:val="002268D9"/>
    <w:rsid w:val="00230B46"/>
    <w:rsid w:val="00235033"/>
    <w:rsid w:val="00237E21"/>
    <w:rsid w:val="00243146"/>
    <w:rsid w:val="00244C8D"/>
    <w:rsid w:val="00253BB3"/>
    <w:rsid w:val="00260D4F"/>
    <w:rsid w:val="002660B0"/>
    <w:rsid w:val="0027047A"/>
    <w:rsid w:val="00270F9B"/>
    <w:rsid w:val="00281C30"/>
    <w:rsid w:val="00281FAA"/>
    <w:rsid w:val="00284357"/>
    <w:rsid w:val="00285CEA"/>
    <w:rsid w:val="002944E1"/>
    <w:rsid w:val="002A5157"/>
    <w:rsid w:val="002B0ACC"/>
    <w:rsid w:val="002C1B48"/>
    <w:rsid w:val="002C2661"/>
    <w:rsid w:val="002D4979"/>
    <w:rsid w:val="002E1479"/>
    <w:rsid w:val="002E3ED7"/>
    <w:rsid w:val="002E6EB4"/>
    <w:rsid w:val="002F3D4F"/>
    <w:rsid w:val="002F7C89"/>
    <w:rsid w:val="003104D3"/>
    <w:rsid w:val="0031476C"/>
    <w:rsid w:val="003250B0"/>
    <w:rsid w:val="003258FE"/>
    <w:rsid w:val="00332E0E"/>
    <w:rsid w:val="00336717"/>
    <w:rsid w:val="00341CFF"/>
    <w:rsid w:val="003438A5"/>
    <w:rsid w:val="00346F82"/>
    <w:rsid w:val="003553D3"/>
    <w:rsid w:val="00356A81"/>
    <w:rsid w:val="00380AF8"/>
    <w:rsid w:val="00383454"/>
    <w:rsid w:val="00394B0D"/>
    <w:rsid w:val="0039780B"/>
    <w:rsid w:val="003A364F"/>
    <w:rsid w:val="003B15C3"/>
    <w:rsid w:val="003B348A"/>
    <w:rsid w:val="003D10A8"/>
    <w:rsid w:val="003D2BC8"/>
    <w:rsid w:val="003D6844"/>
    <w:rsid w:val="003E105D"/>
    <w:rsid w:val="00402ABD"/>
    <w:rsid w:val="004117AB"/>
    <w:rsid w:val="00412EB8"/>
    <w:rsid w:val="00431349"/>
    <w:rsid w:val="00435295"/>
    <w:rsid w:val="00443372"/>
    <w:rsid w:val="004475C6"/>
    <w:rsid w:val="0045361B"/>
    <w:rsid w:val="00495C3E"/>
    <w:rsid w:val="00495EDD"/>
    <w:rsid w:val="004A4F8F"/>
    <w:rsid w:val="004A6532"/>
    <w:rsid w:val="004B3C9D"/>
    <w:rsid w:val="004B5837"/>
    <w:rsid w:val="004D4889"/>
    <w:rsid w:val="004E401B"/>
    <w:rsid w:val="005001E7"/>
    <w:rsid w:val="005015D6"/>
    <w:rsid w:val="00502CCD"/>
    <w:rsid w:val="0050344E"/>
    <w:rsid w:val="00503D0E"/>
    <w:rsid w:val="00503D31"/>
    <w:rsid w:val="005109E6"/>
    <w:rsid w:val="00512769"/>
    <w:rsid w:val="005277FB"/>
    <w:rsid w:val="005363BD"/>
    <w:rsid w:val="00544B6E"/>
    <w:rsid w:val="00560DDE"/>
    <w:rsid w:val="00581F4A"/>
    <w:rsid w:val="00593077"/>
    <w:rsid w:val="00596FE6"/>
    <w:rsid w:val="00597282"/>
    <w:rsid w:val="005B7FFC"/>
    <w:rsid w:val="005D0356"/>
    <w:rsid w:val="005E2CDC"/>
    <w:rsid w:val="005E5FD5"/>
    <w:rsid w:val="005F37A2"/>
    <w:rsid w:val="005F4DED"/>
    <w:rsid w:val="00633804"/>
    <w:rsid w:val="006371B5"/>
    <w:rsid w:val="00641E00"/>
    <w:rsid w:val="00644B08"/>
    <w:rsid w:val="00646F29"/>
    <w:rsid w:val="00652BD7"/>
    <w:rsid w:val="00655024"/>
    <w:rsid w:val="00655931"/>
    <w:rsid w:val="00656849"/>
    <w:rsid w:val="00666DA2"/>
    <w:rsid w:val="00672AD1"/>
    <w:rsid w:val="00673ABA"/>
    <w:rsid w:val="006749D9"/>
    <w:rsid w:val="006847AA"/>
    <w:rsid w:val="006B2427"/>
    <w:rsid w:val="006B50F7"/>
    <w:rsid w:val="006B67AA"/>
    <w:rsid w:val="006B7B0F"/>
    <w:rsid w:val="006C3F41"/>
    <w:rsid w:val="006C4954"/>
    <w:rsid w:val="006E0B46"/>
    <w:rsid w:val="006F6CDE"/>
    <w:rsid w:val="00703274"/>
    <w:rsid w:val="0071611D"/>
    <w:rsid w:val="0072133B"/>
    <w:rsid w:val="00730C3B"/>
    <w:rsid w:val="00734A85"/>
    <w:rsid w:val="00743581"/>
    <w:rsid w:val="00750198"/>
    <w:rsid w:val="00774E92"/>
    <w:rsid w:val="00776945"/>
    <w:rsid w:val="00777604"/>
    <w:rsid w:val="00793E88"/>
    <w:rsid w:val="007A2B4A"/>
    <w:rsid w:val="007A55E6"/>
    <w:rsid w:val="007A5C44"/>
    <w:rsid w:val="007B6532"/>
    <w:rsid w:val="007B7620"/>
    <w:rsid w:val="007C7463"/>
    <w:rsid w:val="007D16B4"/>
    <w:rsid w:val="007D536C"/>
    <w:rsid w:val="007E1836"/>
    <w:rsid w:val="007F72F7"/>
    <w:rsid w:val="0080691E"/>
    <w:rsid w:val="00810F6B"/>
    <w:rsid w:val="00812B45"/>
    <w:rsid w:val="008250E7"/>
    <w:rsid w:val="00832057"/>
    <w:rsid w:val="00832AF0"/>
    <w:rsid w:val="0083343E"/>
    <w:rsid w:val="008465F2"/>
    <w:rsid w:val="00846AED"/>
    <w:rsid w:val="00863C8C"/>
    <w:rsid w:val="00892262"/>
    <w:rsid w:val="008A47FC"/>
    <w:rsid w:val="008B1D54"/>
    <w:rsid w:val="008B2246"/>
    <w:rsid w:val="008B246E"/>
    <w:rsid w:val="008B5BD7"/>
    <w:rsid w:val="008B5FF6"/>
    <w:rsid w:val="008C35D9"/>
    <w:rsid w:val="008C4D02"/>
    <w:rsid w:val="008C51BE"/>
    <w:rsid w:val="008C722F"/>
    <w:rsid w:val="00923D94"/>
    <w:rsid w:val="009305D7"/>
    <w:rsid w:val="00935306"/>
    <w:rsid w:val="00937856"/>
    <w:rsid w:val="00941D32"/>
    <w:rsid w:val="00950219"/>
    <w:rsid w:val="009754A0"/>
    <w:rsid w:val="00975C20"/>
    <w:rsid w:val="0098762D"/>
    <w:rsid w:val="00990659"/>
    <w:rsid w:val="00991C24"/>
    <w:rsid w:val="009A458C"/>
    <w:rsid w:val="009A5B73"/>
    <w:rsid w:val="009B69AC"/>
    <w:rsid w:val="009D2BE9"/>
    <w:rsid w:val="009D6094"/>
    <w:rsid w:val="009E45EA"/>
    <w:rsid w:val="009F0D58"/>
    <w:rsid w:val="009F197D"/>
    <w:rsid w:val="00A07EF6"/>
    <w:rsid w:val="00A14C9A"/>
    <w:rsid w:val="00A3233D"/>
    <w:rsid w:val="00A43CFC"/>
    <w:rsid w:val="00A441D8"/>
    <w:rsid w:val="00A50181"/>
    <w:rsid w:val="00A71A7D"/>
    <w:rsid w:val="00A80A56"/>
    <w:rsid w:val="00A80BAF"/>
    <w:rsid w:val="00A96052"/>
    <w:rsid w:val="00AA426B"/>
    <w:rsid w:val="00AB0F62"/>
    <w:rsid w:val="00AB1496"/>
    <w:rsid w:val="00AC097B"/>
    <w:rsid w:val="00AC102C"/>
    <w:rsid w:val="00AC2179"/>
    <w:rsid w:val="00AC2A1C"/>
    <w:rsid w:val="00AC50E5"/>
    <w:rsid w:val="00AC533C"/>
    <w:rsid w:val="00AC6F31"/>
    <w:rsid w:val="00AE27F0"/>
    <w:rsid w:val="00AE416A"/>
    <w:rsid w:val="00AE579E"/>
    <w:rsid w:val="00AF0E68"/>
    <w:rsid w:val="00AF69D3"/>
    <w:rsid w:val="00AF78B5"/>
    <w:rsid w:val="00B11B3A"/>
    <w:rsid w:val="00B24925"/>
    <w:rsid w:val="00B34F11"/>
    <w:rsid w:val="00B36973"/>
    <w:rsid w:val="00B36E4D"/>
    <w:rsid w:val="00B42846"/>
    <w:rsid w:val="00B45A9A"/>
    <w:rsid w:val="00B60471"/>
    <w:rsid w:val="00B7703A"/>
    <w:rsid w:val="00B813D7"/>
    <w:rsid w:val="00B85D5D"/>
    <w:rsid w:val="00B939F5"/>
    <w:rsid w:val="00B972F2"/>
    <w:rsid w:val="00BB0BEF"/>
    <w:rsid w:val="00BB31E5"/>
    <w:rsid w:val="00BC6DF5"/>
    <w:rsid w:val="00BD01A2"/>
    <w:rsid w:val="00BD0949"/>
    <w:rsid w:val="00BD508A"/>
    <w:rsid w:val="00BD7382"/>
    <w:rsid w:val="00BF7C34"/>
    <w:rsid w:val="00BF7EA7"/>
    <w:rsid w:val="00C008DE"/>
    <w:rsid w:val="00C2754F"/>
    <w:rsid w:val="00C31740"/>
    <w:rsid w:val="00C33174"/>
    <w:rsid w:val="00C34502"/>
    <w:rsid w:val="00C3563E"/>
    <w:rsid w:val="00C51FE4"/>
    <w:rsid w:val="00C60290"/>
    <w:rsid w:val="00C707F8"/>
    <w:rsid w:val="00C70B08"/>
    <w:rsid w:val="00C76564"/>
    <w:rsid w:val="00C9766A"/>
    <w:rsid w:val="00CA0BEB"/>
    <w:rsid w:val="00CB0883"/>
    <w:rsid w:val="00CB52A1"/>
    <w:rsid w:val="00CB5583"/>
    <w:rsid w:val="00CD08C0"/>
    <w:rsid w:val="00CE3B8B"/>
    <w:rsid w:val="00CE5E99"/>
    <w:rsid w:val="00CF229B"/>
    <w:rsid w:val="00CF2C1D"/>
    <w:rsid w:val="00D14178"/>
    <w:rsid w:val="00D315F6"/>
    <w:rsid w:val="00D32D64"/>
    <w:rsid w:val="00D3302A"/>
    <w:rsid w:val="00D33991"/>
    <w:rsid w:val="00D50DFE"/>
    <w:rsid w:val="00D54447"/>
    <w:rsid w:val="00D63317"/>
    <w:rsid w:val="00D8440B"/>
    <w:rsid w:val="00DA35DD"/>
    <w:rsid w:val="00DA7249"/>
    <w:rsid w:val="00DB05AD"/>
    <w:rsid w:val="00DB17A9"/>
    <w:rsid w:val="00DB75D5"/>
    <w:rsid w:val="00DD0311"/>
    <w:rsid w:val="00DD4388"/>
    <w:rsid w:val="00DD753F"/>
    <w:rsid w:val="00DE0EA3"/>
    <w:rsid w:val="00DE75B0"/>
    <w:rsid w:val="00DF40F7"/>
    <w:rsid w:val="00E00BB7"/>
    <w:rsid w:val="00E05320"/>
    <w:rsid w:val="00E10712"/>
    <w:rsid w:val="00E1657A"/>
    <w:rsid w:val="00E278DC"/>
    <w:rsid w:val="00E27F80"/>
    <w:rsid w:val="00E33064"/>
    <w:rsid w:val="00E425AA"/>
    <w:rsid w:val="00E4702E"/>
    <w:rsid w:val="00E511E8"/>
    <w:rsid w:val="00E72003"/>
    <w:rsid w:val="00E77A93"/>
    <w:rsid w:val="00E84D2E"/>
    <w:rsid w:val="00E87C12"/>
    <w:rsid w:val="00E90EF5"/>
    <w:rsid w:val="00E97DB4"/>
    <w:rsid w:val="00EA198F"/>
    <w:rsid w:val="00EA346D"/>
    <w:rsid w:val="00EA3597"/>
    <w:rsid w:val="00EA6981"/>
    <w:rsid w:val="00EB0647"/>
    <w:rsid w:val="00EB14A8"/>
    <w:rsid w:val="00EB6C09"/>
    <w:rsid w:val="00ED3046"/>
    <w:rsid w:val="00ED793E"/>
    <w:rsid w:val="00EE40E3"/>
    <w:rsid w:val="00F14FB8"/>
    <w:rsid w:val="00F305C3"/>
    <w:rsid w:val="00F358D8"/>
    <w:rsid w:val="00F50DDE"/>
    <w:rsid w:val="00F546A9"/>
    <w:rsid w:val="00F62D59"/>
    <w:rsid w:val="00F757DE"/>
    <w:rsid w:val="00F91A03"/>
    <w:rsid w:val="00F91A49"/>
    <w:rsid w:val="00FA4CE8"/>
    <w:rsid w:val="00FB3ADF"/>
    <w:rsid w:val="00FB4801"/>
    <w:rsid w:val="00FC0134"/>
    <w:rsid w:val="00FC181E"/>
    <w:rsid w:val="00FC1B25"/>
    <w:rsid w:val="00FC6320"/>
    <w:rsid w:val="00FD688E"/>
    <w:rsid w:val="00FE166D"/>
    <w:rsid w:val="00FE4213"/>
    <w:rsid w:val="00FE62A3"/>
    <w:rsid w:val="00FE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C24C7F-B902-48C4-A4E6-22CB2BB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F7"/>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DF40F7"/>
    <w:pPr>
      <w:ind w:firstLine="567"/>
      <w:jc w:val="center"/>
    </w:pPr>
    <w:rPr>
      <w:sz w:val="24"/>
    </w:rPr>
  </w:style>
  <w:style w:type="paragraph" w:customStyle="1" w:styleId="FR4">
    <w:name w:val="FR4"/>
    <w:rsid w:val="00DF40F7"/>
    <w:pPr>
      <w:widowControl w:val="0"/>
      <w:suppressAutoHyphens/>
      <w:spacing w:line="312" w:lineRule="auto"/>
      <w:ind w:firstLine="720"/>
      <w:jc w:val="both"/>
    </w:pPr>
    <w:rPr>
      <w:rFonts w:ascii="Arial" w:eastAsia="Arial" w:hAnsi="Arial"/>
      <w:sz w:val="18"/>
      <w:lang w:eastAsia="ar-SA"/>
    </w:rPr>
  </w:style>
  <w:style w:type="paragraph" w:customStyle="1" w:styleId="1">
    <w:name w:val="СтильТекстЦЖК1"/>
    <w:basedOn w:val="a"/>
    <w:rsid w:val="00DF40F7"/>
    <w:pPr>
      <w:ind w:firstLine="425"/>
      <w:jc w:val="both"/>
    </w:pPr>
    <w:rPr>
      <w:rFonts w:ascii="Antiqua" w:hAnsi="Antiqua"/>
      <w:sz w:val="16"/>
    </w:rPr>
  </w:style>
  <w:style w:type="character" w:styleId="a5">
    <w:name w:val="annotation reference"/>
    <w:semiHidden/>
    <w:rsid w:val="00DF40F7"/>
    <w:rPr>
      <w:sz w:val="16"/>
      <w:szCs w:val="16"/>
    </w:rPr>
  </w:style>
  <w:style w:type="paragraph" w:styleId="a6">
    <w:name w:val="annotation text"/>
    <w:basedOn w:val="a"/>
    <w:semiHidden/>
    <w:rsid w:val="00DF40F7"/>
  </w:style>
  <w:style w:type="paragraph" w:styleId="a4">
    <w:name w:val="Subtitle"/>
    <w:basedOn w:val="a"/>
    <w:qFormat/>
    <w:rsid w:val="00DF40F7"/>
    <w:pPr>
      <w:spacing w:after="60"/>
      <w:jc w:val="center"/>
      <w:outlineLvl w:val="1"/>
    </w:pPr>
    <w:rPr>
      <w:rFonts w:ascii="Arial" w:hAnsi="Arial" w:cs="Arial"/>
      <w:sz w:val="24"/>
      <w:szCs w:val="24"/>
    </w:rPr>
  </w:style>
  <w:style w:type="paragraph" w:styleId="a7">
    <w:name w:val="Balloon Text"/>
    <w:basedOn w:val="a"/>
    <w:semiHidden/>
    <w:rsid w:val="00DF40F7"/>
    <w:rPr>
      <w:rFonts w:ascii="Tahoma" w:hAnsi="Tahoma" w:cs="Tahoma"/>
      <w:sz w:val="16"/>
      <w:szCs w:val="16"/>
    </w:rPr>
  </w:style>
  <w:style w:type="paragraph" w:styleId="a8">
    <w:name w:val="header"/>
    <w:basedOn w:val="a"/>
    <w:link w:val="a9"/>
    <w:uiPriority w:val="99"/>
    <w:rsid w:val="00832AF0"/>
    <w:pPr>
      <w:tabs>
        <w:tab w:val="center" w:pos="4677"/>
        <w:tab w:val="right" w:pos="9355"/>
      </w:tabs>
    </w:pPr>
  </w:style>
  <w:style w:type="paragraph" w:styleId="aa">
    <w:name w:val="footer"/>
    <w:basedOn w:val="a"/>
    <w:link w:val="ab"/>
    <w:uiPriority w:val="99"/>
    <w:rsid w:val="00832AF0"/>
    <w:pPr>
      <w:tabs>
        <w:tab w:val="center" w:pos="4677"/>
        <w:tab w:val="right" w:pos="9355"/>
      </w:tabs>
    </w:pPr>
  </w:style>
  <w:style w:type="paragraph" w:customStyle="1" w:styleId="ConsPlusNonformat">
    <w:name w:val="ConsPlusNonformat"/>
    <w:rsid w:val="00253BB3"/>
    <w:pPr>
      <w:autoSpaceDE w:val="0"/>
      <w:autoSpaceDN w:val="0"/>
      <w:adjustRightInd w:val="0"/>
    </w:pPr>
    <w:rPr>
      <w:rFonts w:ascii="Courier New" w:hAnsi="Courier New" w:cs="Courier New"/>
    </w:rPr>
  </w:style>
  <w:style w:type="table" w:styleId="ac">
    <w:name w:val="Table Grid"/>
    <w:basedOn w:val="a1"/>
    <w:rsid w:val="0013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ижний колонтитул Знак"/>
    <w:link w:val="aa"/>
    <w:uiPriority w:val="99"/>
    <w:rsid w:val="003258FE"/>
    <w:rPr>
      <w:lang w:eastAsia="ar-SA"/>
    </w:rPr>
  </w:style>
  <w:style w:type="character" w:styleId="ad">
    <w:name w:val="Hyperlink"/>
    <w:uiPriority w:val="99"/>
    <w:unhideWhenUsed/>
    <w:rsid w:val="00AB1496"/>
    <w:rPr>
      <w:color w:val="0000FF"/>
      <w:u w:val="single"/>
    </w:rPr>
  </w:style>
  <w:style w:type="character" w:customStyle="1" w:styleId="a9">
    <w:name w:val="Верхний колонтитул Знак"/>
    <w:link w:val="a8"/>
    <w:uiPriority w:val="99"/>
    <w:locked/>
    <w:rsid w:val="000F507A"/>
    <w:rPr>
      <w:lang w:eastAsia="ar-SA"/>
    </w:rPr>
  </w:style>
  <w:style w:type="paragraph" w:styleId="ae">
    <w:name w:val="Body Text Indent"/>
    <w:basedOn w:val="a"/>
    <w:link w:val="af"/>
    <w:uiPriority w:val="99"/>
    <w:rsid w:val="002E1479"/>
    <w:pPr>
      <w:ind w:left="360"/>
      <w:jc w:val="both"/>
    </w:pPr>
    <w:rPr>
      <w:sz w:val="24"/>
      <w:szCs w:val="24"/>
    </w:rPr>
  </w:style>
  <w:style w:type="character" w:customStyle="1" w:styleId="af">
    <w:name w:val="Основной текст с отступом Знак"/>
    <w:link w:val="ae"/>
    <w:uiPriority w:val="99"/>
    <w:rsid w:val="002E1479"/>
    <w:rPr>
      <w:sz w:val="24"/>
      <w:szCs w:val="24"/>
      <w:lang w:eastAsia="ar-SA"/>
    </w:rPr>
  </w:style>
  <w:style w:type="character" w:customStyle="1" w:styleId="2">
    <w:name w:val="Основной текст (2)_"/>
    <w:basedOn w:val="a0"/>
    <w:link w:val="21"/>
    <w:uiPriority w:val="99"/>
    <w:locked/>
    <w:rsid w:val="007E1836"/>
    <w:rPr>
      <w:b/>
      <w:bCs/>
      <w:sz w:val="23"/>
      <w:szCs w:val="23"/>
      <w:shd w:val="clear" w:color="auto" w:fill="FFFFFF"/>
    </w:rPr>
  </w:style>
  <w:style w:type="paragraph" w:customStyle="1" w:styleId="21">
    <w:name w:val="Основной текст (2)1"/>
    <w:basedOn w:val="a"/>
    <w:link w:val="2"/>
    <w:uiPriority w:val="99"/>
    <w:rsid w:val="007E1836"/>
    <w:pPr>
      <w:widowControl w:val="0"/>
      <w:shd w:val="clear" w:color="auto" w:fill="FFFFFF"/>
      <w:suppressAutoHyphens w:val="0"/>
      <w:spacing w:line="240" w:lineRule="atLeast"/>
    </w:pPr>
    <w:rPr>
      <w:b/>
      <w:bCs/>
      <w:sz w:val="23"/>
      <w:szCs w:val="23"/>
      <w:lang w:eastAsia="ru-RU"/>
    </w:rPr>
  </w:style>
  <w:style w:type="character" w:customStyle="1" w:styleId="20">
    <w:name w:val="Основной текст (2)"/>
    <w:basedOn w:val="2"/>
    <w:uiPriority w:val="99"/>
    <w:rsid w:val="00AC102C"/>
    <w:rPr>
      <w:b/>
      <w:bCs/>
      <w:sz w:val="23"/>
      <w:szCs w:val="23"/>
      <w:shd w:val="clear" w:color="auto" w:fill="FFFFFF"/>
    </w:rPr>
  </w:style>
  <w:style w:type="paragraph" w:styleId="af0">
    <w:name w:val="Normal (Web)"/>
    <w:basedOn w:val="a"/>
    <w:uiPriority w:val="99"/>
    <w:unhideWhenUsed/>
    <w:rsid w:val="0021733E"/>
    <w:pPr>
      <w:suppressAutoHyphens w:val="0"/>
      <w:spacing w:before="100" w:beforeAutospacing="1" w:after="100" w:afterAutospacing="1"/>
    </w:pPr>
    <w:rPr>
      <w:sz w:val="24"/>
      <w:szCs w:val="24"/>
      <w:lang w:eastAsia="ru-RU"/>
    </w:rPr>
  </w:style>
  <w:style w:type="character" w:customStyle="1" w:styleId="z-label14">
    <w:name w:val="z-label14"/>
    <w:basedOn w:val="a0"/>
    <w:rsid w:val="001869D1"/>
    <w:rPr>
      <w:rFonts w:ascii="PT Sans" w:hAnsi="PT Sans" w:cs="Arial" w:hint="default"/>
      <w:b w:val="0"/>
      <w:bCs w:val="0"/>
      <w:sz w:val="21"/>
      <w:szCs w:val="21"/>
    </w:rPr>
  </w:style>
  <w:style w:type="paragraph" w:styleId="af1">
    <w:name w:val="List Paragraph"/>
    <w:basedOn w:val="a"/>
    <w:uiPriority w:val="99"/>
    <w:qFormat/>
    <w:rsid w:val="005E5FD5"/>
    <w:pPr>
      <w:suppressAutoHyphens w:val="0"/>
      <w:ind w:left="720"/>
      <w:contextualSpacing/>
    </w:pPr>
    <w:rPr>
      <w:rFonts w:ascii="NTTimes/Cyrillic"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1582</Words>
  <Characters>9022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ДОГОВОР №3/т</vt:lpstr>
      <vt:lpstr>ДОГОВОР №3/т</vt:lpstr>
    </vt:vector>
  </TitlesOfParts>
  <Company>RBR</Company>
  <LinksUpToDate>false</LinksUpToDate>
  <CharactersWithSpaces>10583</CharactersWithSpaces>
  <SharedDoc>false</SharedDoc>
  <HLinks>
    <vt:vector size="6" baseType="variant">
      <vt:variant>
        <vt:i4>7667811</vt:i4>
      </vt:variant>
      <vt:variant>
        <vt:i4>0</vt:i4>
      </vt:variant>
      <vt:variant>
        <vt:i4>0</vt:i4>
      </vt:variant>
      <vt:variant>
        <vt:i4>5</vt:i4>
      </vt:variant>
      <vt:variant>
        <vt:lpwstr>http://utpl.ru/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№3/т</dc:title>
  <dc:creator>Tatyana Podolskaya</dc:creator>
  <cp:lastModifiedBy>Каупинен Юлия</cp:lastModifiedBy>
  <cp:revision>18</cp:revision>
  <cp:lastPrinted>2017-07-12T13:16:00Z</cp:lastPrinted>
  <dcterms:created xsi:type="dcterms:W3CDTF">2018-08-03T06:18:00Z</dcterms:created>
  <dcterms:modified xsi:type="dcterms:W3CDTF">2021-04-16T08:07:00Z</dcterms:modified>
</cp:coreProperties>
</file>