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F723852" w:rsidR="009247FF" w:rsidRPr="00791681" w:rsidRDefault="00566FF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Pr="00DB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2014 по делу № А40-172055/2013 конкурсным управляющим (ликвидатором)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560631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66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12-14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CC33D5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66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FC091CA" w14:textId="13DDD4C9" w:rsidR="005C1A18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566FFA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</w:t>
      </w:r>
    </w:p>
    <w:p w14:paraId="310552C1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Транспортная компания "Империя", ИНН 5260279297, ООО "Беттер 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Ханд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>", ИНН 5256106654, КД 04-02/12 от 26.01.2012, г. Москва, решение АС Нижегородской области от 13.02.2014 по делу А43-26061/2013 (22 240 523,18 руб.) - 22 240 523,18 руб.;</w:t>
      </w:r>
    </w:p>
    <w:p w14:paraId="34447C19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2 - ОАО "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Клинстройдеталь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>", ИНН 5020002012, КД 5108/10 от 22.11.2010, КД 5016/11 от 17.02.2011, КД 5090/10 от 01.10.2010, определение АС Московской области от 30.07.2013 по делу А41-4920/12 о включении в третью очередь в РТК, находится в стадии банкротства (122 797 666,23 руб.) - 122 797 666,23 руб.;</w:t>
      </w:r>
    </w:p>
    <w:p w14:paraId="42599796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3 - ООО "Голден Рейс НН", ИНН 5260274250, КД 04-75/11 от 15.11.2011, г. Москва, решение АС Нижегородской области по делу А43-24055/2014 от 23.12.2014 (15 836 363,14 руб.) - 19 407 256,32 руб.;</w:t>
      </w:r>
    </w:p>
    <w:p w14:paraId="02191A6E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4 - ООО "Радуга-Авто", ИНН 7825496921, КД 12/7 от 05.04.2012, КД 12/11 от 03.07.2012, г. Санкт-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Ретербург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>, определение АС г. Санкт-Петербурга и Ленинградской области от 29.01.2016 по делу А56-58686/2015/з.1 о включении в третью очередь в РТК, находится в стадии банкротства (393 639 917,88 руб.) - 166 704 638,34 руб.;</w:t>
      </w:r>
    </w:p>
    <w:p w14:paraId="1817A5A3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5 - ООО "Радуга-Авто", ИНН 7825496921 (поручитель, исключенного из ЕГРЮЛ ООО "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Смольнинский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 xml:space="preserve"> Автоцентр", ИНН 7842310616), КД 12/4 от 20.03.2012, КД 13/27 от 27.06.2012, г. Санкт-Петербург, определения АС г. Санкт-Петербурга и Ленинградской области от 27.05.2016 по делу А56-58686/2015 о включении в третью очередь в РТК, находится в стадии банкротства (161 875 853,33 руб.) - 62 167 518,94 руб.;</w:t>
      </w:r>
    </w:p>
    <w:p w14:paraId="5E3A101E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>", ИНН 5258087527, солидарно с Пуховым Игорем Владимировичем, Смирновым Вячеславом Сергеевичем, КД 04-60/11 от 08.09.2011, г. Москва, решение Замоскворецкого районного суда г. Москвы от 18.11.14 по делу 2-7347/2014 (2 104 675,68 руб.) - 1 427 105,76 руб.;</w:t>
      </w:r>
    </w:p>
    <w:p w14:paraId="74893EB0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7 - ООО "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Чойз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>", ИНН 5263087177, солидарно с Горшковой Верой Федоровной, Горшковым Михаилом Викторовичем, Кузьмичевым Юрием Сергеевичем, КД 04-24/12 от 09.04.2012, г. Москва, решение Автозаводского районного суда г. Нижний Новгород от 14.07.2015 по делу 2-3697/2015 (15 211 716,19 руб.) - 9 121 922,85 руб.;</w:t>
      </w:r>
    </w:p>
    <w:p w14:paraId="5036E670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8 - ЗАО "ТДВ-АВТО", ИНН 7806009788, КД 13/23 от 25.04.2013, г. Санкт-Петербург, определение АС г. Санкт-Петербурга и Ленинградской области от 30.10.2015 по делу А56-62564/2015 о включении в третью очередь в РТК, находится в стадии банкротства (28 093 330,69 руб.) - 20 171 951,19 руб.;</w:t>
      </w:r>
    </w:p>
    <w:p w14:paraId="6533444E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9 - ООО "Лайт-Лизинг", ИНН 7705529396, КД 5007/13 от 04.04.2013, г. Москва, решение АС г. Москвы от 18.12.2015 по делу А40-193200/1598-1611 (2 127 685,96 руб.) - 574 475,21 руб.;</w:t>
      </w:r>
    </w:p>
    <w:p w14:paraId="7AD05A92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10 - ООО "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Производственно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Коммерческая Фирма "Бытовая Химия", ИНН 5260285251, солидарно с </w:t>
      </w:r>
      <w:proofErr w:type="spellStart"/>
      <w:r w:rsidRPr="00DF4B91">
        <w:rPr>
          <w:rFonts w:ascii="Times New Roman" w:hAnsi="Times New Roman" w:cs="Times New Roman"/>
          <w:color w:val="000000"/>
          <w:sz w:val="24"/>
          <w:szCs w:val="24"/>
        </w:rPr>
        <w:t>Пенчанским</w:t>
      </w:r>
      <w:proofErr w:type="spellEnd"/>
      <w:r w:rsidRPr="00DF4B91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Владиславом Григорьевичем, КД 04-69/11 от 29.09.2011, г. Москва, решение Замоскворецкого районного суда г. Москвы от 18.11.14 по делу 2-7212/2014 (8 006 103,54 руб.) - 4 303 859,26 руб.;</w:t>
      </w:r>
    </w:p>
    <w:p w14:paraId="262F8502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11 - Антонов Вячеслав Анатольевич (поручитель исключенного из ЕГРЮЛ ООО "Орхидея Плюс", ИНН 5260217854), КД 04-28/12 от 25.05.2012, г. Москва, решение Замоскворецкого районного суда г. Москвы от 03.02.2015 по делу 2-466/2015 (21 678 480,20 руб.) - 17 344 379,61 руб.;</w:t>
      </w:r>
    </w:p>
    <w:p w14:paraId="080E5BD9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12 - Права требования к 29 физическим лицам, г. Москва (73 150 081,02 руб.) - 73 150 081,02 руб.;</w:t>
      </w:r>
    </w:p>
    <w:p w14:paraId="29E63733" w14:textId="77777777" w:rsidR="00DF4B91" w:rsidRPr="00DF4B9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13 - Права требования к 23 физическим лицам, г. Санкт-Петербург (50 768 172,20 руб.) - 50 768 172,20 руб.;</w:t>
      </w:r>
    </w:p>
    <w:p w14:paraId="64EE6A07" w14:textId="4467FCB3" w:rsidR="00B46A69" w:rsidRPr="00791681" w:rsidRDefault="00DF4B91" w:rsidP="00DF4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DF4B91">
        <w:rPr>
          <w:rFonts w:ascii="Times New Roman" w:hAnsi="Times New Roman" w:cs="Times New Roman"/>
          <w:color w:val="000000"/>
          <w:sz w:val="24"/>
          <w:szCs w:val="24"/>
        </w:rPr>
        <w:t>Лот 14 - Права требования к 24 физическим лицам, г. Москва (81 711 887,03 руб.) - 81 711 887,03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3657BF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F4B91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5BB5AF6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F4B91">
        <w:rPr>
          <w:rFonts w:ascii="Times New Roman CYR" w:hAnsi="Times New Roman CYR" w:cs="Times New Roman CYR"/>
          <w:b/>
          <w:bCs/>
          <w:color w:val="000000"/>
        </w:rPr>
        <w:t>12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DD2B70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F4B91">
        <w:rPr>
          <w:color w:val="000000"/>
        </w:rPr>
        <w:t>12 октября</w:t>
      </w:r>
      <w:r w:rsidR="00BA4AA5" w:rsidRPr="00DF4B91">
        <w:rPr>
          <w:color w:val="000000"/>
        </w:rPr>
        <w:t xml:space="preserve"> 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DF4B91">
        <w:rPr>
          <w:b/>
          <w:bCs/>
          <w:color w:val="000000"/>
        </w:rPr>
        <w:t>29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B243AB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F4B91">
        <w:rPr>
          <w:b/>
          <w:bCs/>
          <w:color w:val="000000"/>
        </w:rPr>
        <w:t>31 августа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F4B91">
        <w:rPr>
          <w:b/>
          <w:bCs/>
          <w:color w:val="000000"/>
        </w:rPr>
        <w:t>18 октября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8FB433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F4B91">
        <w:rPr>
          <w:b/>
          <w:color w:val="000000"/>
        </w:rPr>
        <w:t>1-3, 12-14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DF4B91">
        <w:rPr>
          <w:b/>
          <w:color w:val="000000"/>
        </w:rPr>
        <w:t xml:space="preserve"> 2,4-11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B8AC05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>с</w:t>
      </w:r>
      <w:r w:rsidR="00DF4B91">
        <w:rPr>
          <w:b/>
          <w:bCs/>
          <w:color w:val="000000"/>
        </w:rPr>
        <w:t xml:space="preserve"> 02 декабря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F4B91">
        <w:rPr>
          <w:b/>
          <w:bCs/>
          <w:color w:val="000000"/>
        </w:rPr>
        <w:t>28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49B6DF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F4B91" w:rsidRPr="00DF4B91">
        <w:rPr>
          <w:b/>
          <w:bCs/>
          <w:color w:val="000000"/>
        </w:rPr>
        <w:t>02 декабря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</w:t>
      </w:r>
      <w:r w:rsidRPr="007916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1E6AE25A" w:rsidR="00110257" w:rsidRPr="00DF4B91" w:rsidRDefault="00DF4B9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B91">
        <w:rPr>
          <w:b/>
          <w:bCs/>
          <w:color w:val="000000"/>
        </w:rPr>
        <w:t>Для лотов 1-3,9:</w:t>
      </w:r>
    </w:p>
    <w:p w14:paraId="7A0A5998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02 декабря 2021 г. по 22 января 2022 г. - в размере начальной цены продажи лота;</w:t>
      </w:r>
    </w:p>
    <w:p w14:paraId="7A1C1167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23 января 2022 г. по 29 января 2022 г. - в размере 95,00% от начальной цены продажи лота;</w:t>
      </w:r>
    </w:p>
    <w:p w14:paraId="21D49FEB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30 января 2022 г. по 05 февраля 2022 г. - в размере 90,00% от начальной цены продажи лота;</w:t>
      </w:r>
    </w:p>
    <w:p w14:paraId="7507CBD1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06 февраля 2022 г. по 12 февраля 2022 г. - в размере 85,00% от начальной цены продажи лота;</w:t>
      </w:r>
    </w:p>
    <w:p w14:paraId="4722FBC6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13 февраля 2022 г. по 19 февраля 2022 г. - в размере 80,00% от начальной цены продажи лота;</w:t>
      </w:r>
    </w:p>
    <w:p w14:paraId="2421B5AB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20 февраля 2022 г. по 26 февраля 2022 г. - в размере 75,00% от начальной цены продажи лота;</w:t>
      </w:r>
    </w:p>
    <w:p w14:paraId="3C4339B0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27 февраля 2022 г. по 05 марта 2022 г. - в размере 70,00% от начальной цены продажи лота;</w:t>
      </w:r>
    </w:p>
    <w:p w14:paraId="7A08E33C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06 марта 2022 г. по 14 марта 2022 г. - в размере 65,00% от начальной цены продажи лота;</w:t>
      </w:r>
    </w:p>
    <w:p w14:paraId="42026DE2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15 марта 2022 г. по 21 марта 2022 г. - в размере 60,00% от начальной цены продажи лота;</w:t>
      </w:r>
    </w:p>
    <w:p w14:paraId="057A6872" w14:textId="723E3EF4" w:rsidR="00DF4B91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74E1D">
        <w:rPr>
          <w:color w:val="000000"/>
        </w:rPr>
        <w:t>с 22 марта 2022 г. по 28 марта 2022 г. - в размере 55,00% от начальной цены продажи лота;</w:t>
      </w:r>
    </w:p>
    <w:p w14:paraId="258E6140" w14:textId="083408A2" w:rsidR="00DF4B91" w:rsidRPr="00DF4B91" w:rsidRDefault="00DF4B9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B91">
        <w:rPr>
          <w:b/>
          <w:bCs/>
          <w:color w:val="000000"/>
        </w:rPr>
        <w:t>Для лотов 4-8, 10-11:</w:t>
      </w:r>
    </w:p>
    <w:p w14:paraId="0D528CFF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02 декабря 2021 г. по 22 января 2022 г. - в размере начальной цены продажи лота;</w:t>
      </w:r>
    </w:p>
    <w:p w14:paraId="32F7BD32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23 января 2022 г. по 29 января 2022 г. - в размере 92,00% от начальной цены продажи лота;</w:t>
      </w:r>
    </w:p>
    <w:p w14:paraId="65220798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30 января 2022 г. по 05 февраля 2022 г. - в размере 84,00% от начальной цены продажи лота;</w:t>
      </w:r>
    </w:p>
    <w:p w14:paraId="658A49A7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06 февраля 2022 г. по 12 февраля 2022 г. - в размере 76,00% от начальной цены продажи лота;</w:t>
      </w:r>
    </w:p>
    <w:p w14:paraId="05387A0B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13 февраля 2022 г. по 19 февраля 2022 г. - в размере 68,00% от начальной цены продажи лота;</w:t>
      </w:r>
    </w:p>
    <w:p w14:paraId="62AE9A76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20 февраля 2022 г. по 26 февраля 2022 г. - в размере 60,00% от начальной цены продажи лота;</w:t>
      </w:r>
    </w:p>
    <w:p w14:paraId="5F688FFC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27 февраля 2022 г. по 05 марта 2022 г. - в размере 52,00% от начальной цены продажи лота;</w:t>
      </w:r>
    </w:p>
    <w:p w14:paraId="49689EB2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06 марта 2022 г. по 14 марта 2022 г. - в размере 44,00% от начальной цены продажи лота;</w:t>
      </w:r>
    </w:p>
    <w:p w14:paraId="4D9CFEEF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15 марта 2022 г. по 21 марта 2022 г. - в размере 36,00% от начальной цены продажи лота;</w:t>
      </w:r>
    </w:p>
    <w:p w14:paraId="4F3BEAB8" w14:textId="1AED02B9" w:rsidR="00DF4B91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74E1D">
        <w:rPr>
          <w:color w:val="000000"/>
        </w:rPr>
        <w:t>с 22 марта 2022 г. по 28 марта 2022 г. - в размере 28,00% от начальной цены продажи лота;</w:t>
      </w:r>
    </w:p>
    <w:p w14:paraId="016B9896" w14:textId="222B4175" w:rsidR="00DF4B91" w:rsidRPr="00DF4B91" w:rsidRDefault="00DF4B9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4B91">
        <w:rPr>
          <w:b/>
          <w:bCs/>
          <w:color w:val="000000"/>
        </w:rPr>
        <w:t>Для лотов 12-14:</w:t>
      </w:r>
    </w:p>
    <w:p w14:paraId="3AB53CC7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02 декабря 2021 г. по 22 января 2022 г. - в размере начальной цены продажи лота;</w:t>
      </w:r>
    </w:p>
    <w:p w14:paraId="55E98146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23 января 2022 г. по 29 января 2022 г. - в размере 97,50% от начальной цены продажи лота;</w:t>
      </w:r>
    </w:p>
    <w:p w14:paraId="7A11323E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30 января 2022 г. по 05 февраля 2022 г. - в размере 95,00% от начальной цены продажи лота;</w:t>
      </w:r>
    </w:p>
    <w:p w14:paraId="00C1703C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06 февраля 2022 г. по 12 февраля 2022 г. - в размере 92,50% от начальной цены продажи лота;</w:t>
      </w:r>
    </w:p>
    <w:p w14:paraId="17FB5D14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13 февраля 2022 г. по 19 февраля 2022 г. - в размере 90,00% от начальной цены продажи лота;</w:t>
      </w:r>
    </w:p>
    <w:p w14:paraId="212E9359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20 февраля 2022 г. по 26 февраля 2022 г. - в размере 87,50% от начальной цены продажи лота;</w:t>
      </w:r>
    </w:p>
    <w:p w14:paraId="12D77C76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27 февраля 2022 г. по 05 марта 2022 г. - в размере 85,00% от начальной цены продажи лота;</w:t>
      </w:r>
    </w:p>
    <w:p w14:paraId="6FCE82C2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06 марта 2022 г. по 14 марта 2022 г. - в размере 82,50% от начальной цены продажи лота;</w:t>
      </w:r>
    </w:p>
    <w:p w14:paraId="607B4466" w14:textId="77777777" w:rsidR="00974E1D" w:rsidRPr="00974E1D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974E1D">
        <w:rPr>
          <w:color w:val="000000"/>
        </w:rPr>
        <w:t>с 15 марта 2022 г. по 21 марта 2022 г. - в размере 80,00% от начальной цены продажи лота;</w:t>
      </w:r>
    </w:p>
    <w:p w14:paraId="589006D2" w14:textId="20B1D262" w:rsidR="00110257" w:rsidRDefault="00974E1D" w:rsidP="00974E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74E1D">
        <w:rPr>
          <w:color w:val="000000"/>
        </w:rPr>
        <w:t>с 22 марта 2022 г. по 28 марта 2022 г. - в размере 77,50%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E4C2070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10257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E4CB0" w:rsidRPr="00974E1D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10257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10257" w:rsidRPr="00974E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E4CB0" w:rsidRPr="00974E1D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974E1D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974E1D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</w:rPr>
        <w:t xml:space="preserve"> 68-21;</w:t>
      </w:r>
      <w:r w:rsidR="00974E1D">
        <w:rPr>
          <w:rFonts w:ascii="Times New Roman" w:hAnsi="Times New Roman" w:cs="Times New Roman"/>
          <w:color w:val="000000"/>
          <w:sz w:val="24"/>
          <w:szCs w:val="24"/>
        </w:rPr>
        <w:t xml:space="preserve"> у ОТ: по лотам: 1-12,14: 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</w:rPr>
        <w:t xml:space="preserve">Тел. 8 (812) 334-20-50 (с 9.00 до 18.00 по МСК в будние дни), </w:t>
      </w:r>
      <w:hyperlink r:id="rId7" w:history="1">
        <w:r w:rsidR="00974E1D" w:rsidRPr="001D6F9A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74E1D">
        <w:rPr>
          <w:rFonts w:ascii="Times New Roman" w:hAnsi="Times New Roman" w:cs="Times New Roman"/>
          <w:color w:val="000000"/>
          <w:sz w:val="24"/>
          <w:szCs w:val="24"/>
        </w:rPr>
        <w:t xml:space="preserve">, по лоту 13: </w:t>
      </w:r>
      <w:r w:rsidR="00974E1D" w:rsidRPr="00974E1D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дни), informspb@auction-house.ru</w:t>
      </w:r>
      <w:r w:rsidR="00974E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66FFA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974E1D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DF4B91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97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cp:lastPrinted>2021-08-24T07:52:00Z</cp:lastPrinted>
  <dcterms:created xsi:type="dcterms:W3CDTF">2019-07-23T07:40:00Z</dcterms:created>
  <dcterms:modified xsi:type="dcterms:W3CDTF">2021-08-24T08:00:00Z</dcterms:modified>
</cp:coreProperties>
</file>