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E7545E" w14:textId="77777777" w:rsidR="00C764AB" w:rsidRDefault="00C764AB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4A33A7" w14:textId="6AAACF80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55EE1684" w14:textId="77777777" w:rsidR="00D67709" w:rsidRPr="00D67709" w:rsidRDefault="00247FE9" w:rsidP="00D67709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D67709">
        <w:rPr>
          <w:rFonts w:ascii="Verdana" w:hAnsi="Verdana" w:cs="Times New Roman"/>
        </w:rPr>
        <w:t>обязуется принять и оплатить</w:t>
      </w:r>
    </w:p>
    <w:p w14:paraId="27B3E87F" w14:textId="7C8E22D0" w:rsidR="00D67709" w:rsidRPr="00D67709" w:rsidRDefault="00377FDC" w:rsidP="00D6770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нежилое здание, кадастровый номер № </w:t>
      </w:r>
      <w:r w:rsidR="00D67709" w:rsidRPr="00D67709">
        <w:rPr>
          <w:rFonts w:ascii="Verdana" w:hAnsi="Verdana" w:cs="Times New Roman"/>
        </w:rPr>
        <w:t>26:06:121905:298</w:t>
      </w:r>
      <w:r w:rsidR="00D67709">
        <w:rPr>
          <w:rFonts w:ascii="Verdana" w:hAnsi="Verdana" w:cs="Times New Roman"/>
        </w:rPr>
        <w:t>, этажность 1</w:t>
      </w:r>
      <w:r>
        <w:rPr>
          <w:rFonts w:ascii="Verdana" w:hAnsi="Verdana" w:cs="Times New Roman"/>
        </w:rPr>
        <w:t xml:space="preserve"> (</w:t>
      </w:r>
      <w:r w:rsidR="00D67709">
        <w:rPr>
          <w:rFonts w:ascii="Verdana" w:hAnsi="Verdana" w:cs="Times New Roman"/>
        </w:rPr>
        <w:t>Один</w:t>
      </w:r>
      <w:r>
        <w:rPr>
          <w:rFonts w:ascii="Verdana" w:hAnsi="Verdana" w:cs="Times New Roman"/>
        </w:rPr>
        <w:t xml:space="preserve">), общей площадью </w:t>
      </w:r>
      <w:r w:rsidR="00D67709">
        <w:rPr>
          <w:rFonts w:ascii="Verdana" w:hAnsi="Verdana" w:cs="Times New Roman"/>
        </w:rPr>
        <w:t>3083,5</w:t>
      </w:r>
      <w:r>
        <w:rPr>
          <w:rFonts w:ascii="Verdana" w:hAnsi="Verdana" w:cs="Times New Roman"/>
        </w:rPr>
        <w:t xml:space="preserve"> (</w:t>
      </w:r>
      <w:r w:rsidR="00D67709">
        <w:rPr>
          <w:rFonts w:ascii="Verdana" w:hAnsi="Verdana" w:cs="Times New Roman"/>
        </w:rPr>
        <w:t>Три тысяча восемьдесят три целых и пять</w:t>
      </w:r>
      <w:r>
        <w:rPr>
          <w:rFonts w:ascii="Verdana" w:hAnsi="Verdana" w:cs="Times New Roman"/>
        </w:rPr>
        <w:t xml:space="preserve"> десятых) </w:t>
      </w:r>
      <w:proofErr w:type="spellStart"/>
      <w:r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 xml:space="preserve">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="00D67709" w:rsidRPr="00D67709">
        <w:rPr>
          <w:rFonts w:ascii="Verdana" w:hAnsi="Verdana" w:cs="Times New Roman" w:hint="eastAsia"/>
        </w:rPr>
        <w:t>Ставропольский</w:t>
      </w:r>
      <w:r w:rsidR="00D67709" w:rsidRPr="00D67709">
        <w:rPr>
          <w:rFonts w:ascii="Verdana" w:hAnsi="Verdana" w:cs="Times New Roman"/>
        </w:rPr>
        <w:t xml:space="preserve"> </w:t>
      </w:r>
      <w:r w:rsidR="00D67709" w:rsidRPr="00D67709">
        <w:rPr>
          <w:rFonts w:ascii="Verdana" w:hAnsi="Verdana" w:cs="Times New Roman" w:hint="eastAsia"/>
        </w:rPr>
        <w:t>край</w:t>
      </w:r>
      <w:r w:rsidR="00D67709" w:rsidRPr="00D67709">
        <w:rPr>
          <w:rFonts w:ascii="Verdana" w:hAnsi="Verdana" w:cs="Times New Roman"/>
        </w:rPr>
        <w:t xml:space="preserve">, </w:t>
      </w:r>
      <w:r w:rsidR="00D67709" w:rsidRPr="00D67709">
        <w:rPr>
          <w:rFonts w:ascii="Verdana" w:hAnsi="Verdana" w:cs="Times New Roman" w:hint="eastAsia"/>
        </w:rPr>
        <w:t>р</w:t>
      </w:r>
      <w:r w:rsidR="00D67709" w:rsidRPr="00D67709">
        <w:rPr>
          <w:rFonts w:ascii="Verdana" w:hAnsi="Verdana" w:cs="Times New Roman"/>
        </w:rPr>
        <w:t>-</w:t>
      </w:r>
      <w:r w:rsidR="00D67709" w:rsidRPr="00D67709">
        <w:rPr>
          <w:rFonts w:ascii="Verdana" w:hAnsi="Verdana" w:cs="Times New Roman" w:hint="eastAsia"/>
        </w:rPr>
        <w:t>н</w:t>
      </w:r>
      <w:r w:rsidR="00D67709" w:rsidRPr="00D67709">
        <w:rPr>
          <w:rFonts w:ascii="Verdana" w:hAnsi="Verdana" w:cs="Times New Roman"/>
        </w:rPr>
        <w:t xml:space="preserve"> </w:t>
      </w:r>
      <w:proofErr w:type="spellStart"/>
      <w:r w:rsidR="00D67709" w:rsidRPr="00D67709">
        <w:rPr>
          <w:rFonts w:ascii="Verdana" w:hAnsi="Verdana" w:cs="Times New Roman" w:hint="eastAsia"/>
        </w:rPr>
        <w:t>Изобильненский</w:t>
      </w:r>
      <w:proofErr w:type="spellEnd"/>
      <w:r w:rsidR="00D67709" w:rsidRPr="00D67709">
        <w:rPr>
          <w:rFonts w:ascii="Verdana" w:hAnsi="Verdana" w:cs="Times New Roman"/>
        </w:rPr>
        <w:t xml:space="preserve">, </w:t>
      </w:r>
      <w:r w:rsidR="00D67709" w:rsidRPr="00D67709">
        <w:rPr>
          <w:rFonts w:ascii="Verdana" w:hAnsi="Verdana" w:cs="Times New Roman" w:hint="eastAsia"/>
        </w:rPr>
        <w:t>г</w:t>
      </w:r>
      <w:r w:rsidR="00D67709">
        <w:rPr>
          <w:rFonts w:ascii="Verdana" w:hAnsi="Verdana" w:cs="Times New Roman"/>
        </w:rPr>
        <w:t>.</w:t>
      </w:r>
      <w:r w:rsidR="00D67709" w:rsidRPr="00D67709">
        <w:rPr>
          <w:rFonts w:ascii="Verdana" w:hAnsi="Verdana" w:cs="Times New Roman"/>
        </w:rPr>
        <w:t xml:space="preserve"> </w:t>
      </w:r>
      <w:r w:rsidR="00D67709" w:rsidRPr="00D67709">
        <w:rPr>
          <w:rFonts w:ascii="Verdana" w:hAnsi="Verdana" w:cs="Times New Roman" w:hint="eastAsia"/>
        </w:rPr>
        <w:t>Изобильный</w:t>
      </w:r>
      <w:r w:rsidR="00D67709" w:rsidRPr="00D67709">
        <w:rPr>
          <w:rFonts w:ascii="Verdana" w:hAnsi="Verdana" w:cs="Times New Roman"/>
        </w:rPr>
        <w:t xml:space="preserve">, </w:t>
      </w:r>
      <w:r w:rsidR="00D67709" w:rsidRPr="00D67709">
        <w:rPr>
          <w:rFonts w:ascii="Verdana" w:hAnsi="Verdana" w:cs="Times New Roman" w:hint="eastAsia"/>
        </w:rPr>
        <w:t>ул</w:t>
      </w:r>
      <w:r w:rsidR="00D67709">
        <w:rPr>
          <w:rFonts w:ascii="Verdana" w:hAnsi="Verdana" w:cs="Times New Roman"/>
        </w:rPr>
        <w:t>.</w:t>
      </w:r>
      <w:r w:rsidR="00D67709" w:rsidRPr="00D67709">
        <w:rPr>
          <w:rFonts w:ascii="Verdana" w:hAnsi="Verdana" w:cs="Times New Roman"/>
        </w:rPr>
        <w:t xml:space="preserve"> </w:t>
      </w:r>
      <w:r w:rsidR="00D67709" w:rsidRPr="00D67709">
        <w:rPr>
          <w:rFonts w:ascii="Verdana" w:hAnsi="Verdana" w:cs="Times New Roman" w:hint="eastAsia"/>
        </w:rPr>
        <w:t>Промышленная</w:t>
      </w:r>
      <w:r w:rsidR="00D67709" w:rsidRPr="00D67709">
        <w:rPr>
          <w:rFonts w:ascii="Verdana" w:hAnsi="Verdana" w:cs="Times New Roman"/>
        </w:rPr>
        <w:t xml:space="preserve">, </w:t>
      </w:r>
      <w:r w:rsidR="00D67709" w:rsidRPr="00D67709">
        <w:rPr>
          <w:rFonts w:ascii="Verdana" w:hAnsi="Verdana" w:cs="Times New Roman" w:hint="eastAsia"/>
        </w:rPr>
        <w:t>д</w:t>
      </w:r>
      <w:r w:rsidR="00D67709" w:rsidRPr="00D67709">
        <w:rPr>
          <w:rFonts w:ascii="Verdana" w:hAnsi="Verdana" w:cs="Times New Roman"/>
        </w:rPr>
        <w:t xml:space="preserve"> 120 </w:t>
      </w:r>
      <w:proofErr w:type="gramStart"/>
      <w:r w:rsidR="00D67709" w:rsidRPr="00D67709">
        <w:rPr>
          <w:rFonts w:ascii="Verdana" w:hAnsi="Verdana" w:cs="Times New Roman" w:hint="eastAsia"/>
        </w:rPr>
        <w:t>В</w:t>
      </w:r>
      <w:proofErr w:type="gramEnd"/>
      <w:r w:rsidR="00D67709">
        <w:rPr>
          <w:rFonts w:ascii="Verdana" w:hAnsi="Verdana" w:cs="Times New Roman"/>
        </w:rPr>
        <w:t>;</w:t>
      </w:r>
    </w:p>
    <w:p w14:paraId="2120752C" w14:textId="069A365E" w:rsidR="00D67709" w:rsidRPr="00D67709" w:rsidRDefault="00D67709" w:rsidP="00D6770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нежилое здание, кадастровый номер № </w:t>
      </w:r>
      <w:r w:rsidRPr="00D67709">
        <w:rPr>
          <w:rFonts w:ascii="Verdana" w:hAnsi="Verdana" w:cs="Times New Roman"/>
        </w:rPr>
        <w:t>26:06:121905:307</w:t>
      </w:r>
      <w:r>
        <w:rPr>
          <w:rFonts w:ascii="Verdana" w:hAnsi="Verdana" w:cs="Times New Roman"/>
        </w:rPr>
        <w:t xml:space="preserve">, этажность 2 (Два), общей площадью 398,2 (Три девяносто восемь целых и два десятых) </w:t>
      </w:r>
      <w:proofErr w:type="spellStart"/>
      <w:r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 xml:space="preserve">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Pr="00D67709">
        <w:rPr>
          <w:rFonts w:ascii="Verdana" w:hAnsi="Verdana" w:cs="Times New Roman" w:hint="eastAsia"/>
        </w:rPr>
        <w:t>Ставропольский</w:t>
      </w:r>
      <w:r w:rsidRPr="00D67709">
        <w:rPr>
          <w:rFonts w:ascii="Verdana" w:hAnsi="Verdana" w:cs="Times New Roman"/>
        </w:rPr>
        <w:t xml:space="preserve"> </w:t>
      </w:r>
      <w:r w:rsidRPr="00D67709">
        <w:rPr>
          <w:rFonts w:ascii="Verdana" w:hAnsi="Verdana" w:cs="Times New Roman" w:hint="eastAsia"/>
        </w:rPr>
        <w:t>край</w:t>
      </w:r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р</w:t>
      </w:r>
      <w:r w:rsidRPr="00D67709">
        <w:rPr>
          <w:rFonts w:ascii="Verdana" w:hAnsi="Verdana" w:cs="Times New Roman"/>
        </w:rPr>
        <w:t>-</w:t>
      </w:r>
      <w:r w:rsidRPr="00D67709">
        <w:rPr>
          <w:rFonts w:ascii="Verdana" w:hAnsi="Verdana" w:cs="Times New Roman" w:hint="eastAsia"/>
        </w:rPr>
        <w:t>н</w:t>
      </w:r>
      <w:r w:rsidRPr="00D67709">
        <w:rPr>
          <w:rFonts w:ascii="Verdana" w:hAnsi="Verdana" w:cs="Times New Roman"/>
        </w:rPr>
        <w:t xml:space="preserve"> </w:t>
      </w:r>
      <w:proofErr w:type="spellStart"/>
      <w:r w:rsidRPr="00D67709">
        <w:rPr>
          <w:rFonts w:ascii="Verdana" w:hAnsi="Verdana" w:cs="Times New Roman" w:hint="eastAsia"/>
        </w:rPr>
        <w:t>Изобильненский</w:t>
      </w:r>
      <w:proofErr w:type="spellEnd"/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г</w:t>
      </w:r>
      <w:r>
        <w:rPr>
          <w:rFonts w:ascii="Verdana" w:hAnsi="Verdana" w:cs="Times New Roman"/>
        </w:rPr>
        <w:t>.</w:t>
      </w:r>
      <w:r w:rsidRPr="00D67709">
        <w:rPr>
          <w:rFonts w:ascii="Verdana" w:hAnsi="Verdana" w:cs="Times New Roman"/>
        </w:rPr>
        <w:t xml:space="preserve"> </w:t>
      </w:r>
      <w:r w:rsidRPr="00D67709">
        <w:rPr>
          <w:rFonts w:ascii="Verdana" w:hAnsi="Verdana" w:cs="Times New Roman" w:hint="eastAsia"/>
        </w:rPr>
        <w:t>Изобильный</w:t>
      </w:r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ул</w:t>
      </w:r>
      <w:r>
        <w:rPr>
          <w:rFonts w:ascii="Verdana" w:hAnsi="Verdana" w:cs="Times New Roman"/>
        </w:rPr>
        <w:t>.</w:t>
      </w:r>
      <w:r w:rsidRPr="00D67709">
        <w:rPr>
          <w:rFonts w:ascii="Verdana" w:hAnsi="Verdana" w:cs="Times New Roman"/>
        </w:rPr>
        <w:t xml:space="preserve"> </w:t>
      </w:r>
      <w:r w:rsidRPr="00D67709">
        <w:rPr>
          <w:rFonts w:ascii="Verdana" w:hAnsi="Verdana" w:cs="Times New Roman" w:hint="eastAsia"/>
        </w:rPr>
        <w:t>Промышленная</w:t>
      </w:r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д</w:t>
      </w:r>
      <w:r w:rsidRPr="00D67709">
        <w:rPr>
          <w:rFonts w:ascii="Verdana" w:hAnsi="Verdana" w:cs="Times New Roman"/>
        </w:rPr>
        <w:t xml:space="preserve"> 120 </w:t>
      </w:r>
      <w:proofErr w:type="gramStart"/>
      <w:r w:rsidRPr="00D67709">
        <w:rPr>
          <w:rFonts w:ascii="Verdana" w:hAnsi="Verdana" w:cs="Times New Roman" w:hint="eastAsia"/>
        </w:rPr>
        <w:t>В</w:t>
      </w:r>
      <w:proofErr w:type="gramEnd"/>
      <w:r>
        <w:rPr>
          <w:rFonts w:ascii="Verdana" w:hAnsi="Verdana" w:cs="Times New Roman"/>
        </w:rPr>
        <w:t>;</w:t>
      </w:r>
    </w:p>
    <w:p w14:paraId="1D69F417" w14:textId="004614C5" w:rsidR="00D67709" w:rsidRPr="00D67709" w:rsidRDefault="00D67709" w:rsidP="00D6770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земельный участок</w:t>
      </w:r>
      <w:r w:rsidR="00F6248B">
        <w:rPr>
          <w:rFonts w:ascii="Verdana" w:hAnsi="Verdana"/>
        </w:rPr>
        <w:t xml:space="preserve"> </w:t>
      </w:r>
      <w:r w:rsidR="00F6248B" w:rsidRPr="00F6248B">
        <w:rPr>
          <w:rFonts w:ascii="Verdana" w:hAnsi="Verdana"/>
        </w:rPr>
        <w:t xml:space="preserve">с кадастровым номером № </w:t>
      </w:r>
      <w:r w:rsidRPr="00D67709">
        <w:rPr>
          <w:rFonts w:ascii="Verdana" w:hAnsi="Verdana"/>
        </w:rPr>
        <w:t>26:06:121905:20</w:t>
      </w:r>
      <w:r w:rsidR="00F6248B">
        <w:rPr>
          <w:rFonts w:ascii="Verdana" w:hAnsi="Verdana"/>
        </w:rPr>
        <w:t xml:space="preserve">, </w:t>
      </w:r>
      <w:r w:rsidR="00F6248B" w:rsidRPr="00F6248B">
        <w:rPr>
          <w:rFonts w:ascii="Verdana" w:hAnsi="Verdana"/>
        </w:rPr>
        <w:t xml:space="preserve">площадью </w:t>
      </w:r>
      <w:r>
        <w:rPr>
          <w:rFonts w:ascii="Verdana" w:hAnsi="Verdana"/>
        </w:rPr>
        <w:t>7907</w:t>
      </w:r>
      <w:r w:rsidR="00F6248B">
        <w:rPr>
          <w:rFonts w:ascii="Verdana" w:hAnsi="Verdana"/>
        </w:rPr>
        <w:t xml:space="preserve"> (</w:t>
      </w:r>
      <w:r>
        <w:rPr>
          <w:rFonts w:ascii="Verdana" w:hAnsi="Verdana"/>
        </w:rPr>
        <w:t>Семь тысяч девятьсот семь</w:t>
      </w:r>
      <w:r w:rsidR="00F6248B">
        <w:rPr>
          <w:rFonts w:ascii="Verdana" w:hAnsi="Verdana"/>
        </w:rPr>
        <w:t>)</w:t>
      </w:r>
      <w:r w:rsidR="00F6248B" w:rsidRPr="00F6248B">
        <w:rPr>
          <w:rFonts w:ascii="Verdana" w:hAnsi="Verdana"/>
        </w:rPr>
        <w:t xml:space="preserve"> </w:t>
      </w:r>
      <w:proofErr w:type="spellStart"/>
      <w:r w:rsidR="00F6248B" w:rsidRPr="00F6248B">
        <w:rPr>
          <w:rFonts w:ascii="Verdana" w:hAnsi="Verdana"/>
        </w:rPr>
        <w:t>кв.м</w:t>
      </w:r>
      <w:proofErr w:type="spellEnd"/>
      <w:r w:rsidR="00F6248B" w:rsidRPr="00F6248B">
        <w:rPr>
          <w:rFonts w:ascii="Verdana" w:hAnsi="Verdana"/>
        </w:rPr>
        <w:t>., категория земель</w:t>
      </w:r>
      <w:r w:rsidR="00F6248B">
        <w:rPr>
          <w:rFonts w:ascii="Verdana" w:hAnsi="Verdana"/>
        </w:rPr>
        <w:t>:</w:t>
      </w:r>
      <w:r w:rsidR="00F6248B" w:rsidRPr="00F6248B">
        <w:rPr>
          <w:rFonts w:ascii="Verdana" w:hAnsi="Verdana"/>
        </w:rPr>
        <w:t xml:space="preserve"> </w:t>
      </w:r>
      <w:r w:rsidR="00F6248B">
        <w:rPr>
          <w:rFonts w:ascii="Verdana" w:hAnsi="Verdana"/>
        </w:rPr>
        <w:t xml:space="preserve">земли </w:t>
      </w:r>
      <w:r w:rsidR="00F6248B">
        <w:rPr>
          <w:rFonts w:ascii="Verdana" w:hAnsi="Verdana"/>
        </w:rPr>
        <w:lastRenderedPageBreak/>
        <w:t>населе</w:t>
      </w:r>
      <w:r w:rsidR="00F6248B" w:rsidRPr="00F6248B">
        <w:rPr>
          <w:rFonts w:ascii="Verdana" w:hAnsi="Verdana"/>
        </w:rPr>
        <w:t>нных пунктов, разрешенное использование</w:t>
      </w:r>
      <w:r w:rsidR="00F6248B">
        <w:rPr>
          <w:rFonts w:ascii="Verdana" w:hAnsi="Verdana"/>
        </w:rPr>
        <w:t>:</w:t>
      </w:r>
      <w:r w:rsidR="00F6248B" w:rsidRPr="00F6248B">
        <w:rPr>
          <w:rFonts w:ascii="Verdana" w:hAnsi="Verdana"/>
        </w:rPr>
        <w:t xml:space="preserve"> </w:t>
      </w:r>
      <w:r w:rsidR="00F6248B">
        <w:rPr>
          <w:rFonts w:ascii="Verdana" w:hAnsi="Verdana"/>
        </w:rPr>
        <w:t>э</w:t>
      </w:r>
      <w:r w:rsidR="00F6248B" w:rsidRPr="00F6248B">
        <w:rPr>
          <w:rFonts w:ascii="Verdana" w:hAnsi="Verdana"/>
        </w:rPr>
        <w:t>ксплуатация и обслуживание здания магазина павильонного типа</w:t>
      </w:r>
      <w:r>
        <w:rPr>
          <w:rFonts w:ascii="Verdana" w:hAnsi="Verdana"/>
        </w:rPr>
        <w:t>, адрес (местонахождение): установлено относительно ориентира, расположенного в границах участка. Почтовый адрес ориентира:</w:t>
      </w:r>
      <w:r w:rsidR="00F6248B" w:rsidRPr="00F6248B">
        <w:rPr>
          <w:rFonts w:ascii="Verdana" w:hAnsi="Verdana"/>
        </w:rPr>
        <w:t xml:space="preserve"> </w:t>
      </w:r>
      <w:r w:rsidRPr="00D67709">
        <w:rPr>
          <w:rFonts w:ascii="Verdana" w:hAnsi="Verdana" w:cs="Times New Roman" w:hint="eastAsia"/>
        </w:rPr>
        <w:t>Ставропольский</w:t>
      </w:r>
      <w:r w:rsidRPr="00D67709">
        <w:rPr>
          <w:rFonts w:ascii="Verdana" w:hAnsi="Verdana" w:cs="Times New Roman"/>
        </w:rPr>
        <w:t xml:space="preserve"> </w:t>
      </w:r>
      <w:r w:rsidRPr="00D67709">
        <w:rPr>
          <w:rFonts w:ascii="Verdana" w:hAnsi="Verdana" w:cs="Times New Roman" w:hint="eastAsia"/>
        </w:rPr>
        <w:t>край</w:t>
      </w:r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р</w:t>
      </w:r>
      <w:r w:rsidRPr="00D67709">
        <w:rPr>
          <w:rFonts w:ascii="Verdana" w:hAnsi="Verdana" w:cs="Times New Roman"/>
        </w:rPr>
        <w:t>-</w:t>
      </w:r>
      <w:r w:rsidRPr="00D67709">
        <w:rPr>
          <w:rFonts w:ascii="Verdana" w:hAnsi="Verdana" w:cs="Times New Roman" w:hint="eastAsia"/>
        </w:rPr>
        <w:t>н</w:t>
      </w:r>
      <w:r w:rsidRPr="00D67709">
        <w:rPr>
          <w:rFonts w:ascii="Verdana" w:hAnsi="Verdana" w:cs="Times New Roman"/>
        </w:rPr>
        <w:t xml:space="preserve"> </w:t>
      </w:r>
      <w:proofErr w:type="spellStart"/>
      <w:r w:rsidRPr="00D67709">
        <w:rPr>
          <w:rFonts w:ascii="Verdana" w:hAnsi="Verdana" w:cs="Times New Roman" w:hint="eastAsia"/>
        </w:rPr>
        <w:t>Изобильненский</w:t>
      </w:r>
      <w:proofErr w:type="spellEnd"/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г</w:t>
      </w:r>
      <w:r>
        <w:rPr>
          <w:rFonts w:ascii="Verdana" w:hAnsi="Verdana" w:cs="Times New Roman"/>
        </w:rPr>
        <w:t>.</w:t>
      </w:r>
      <w:r w:rsidRPr="00D67709">
        <w:rPr>
          <w:rFonts w:ascii="Verdana" w:hAnsi="Verdana" w:cs="Times New Roman"/>
        </w:rPr>
        <w:t xml:space="preserve"> </w:t>
      </w:r>
      <w:r w:rsidRPr="00D67709">
        <w:rPr>
          <w:rFonts w:ascii="Verdana" w:hAnsi="Verdana" w:cs="Times New Roman" w:hint="eastAsia"/>
        </w:rPr>
        <w:t>Изобильный</w:t>
      </w:r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ул</w:t>
      </w:r>
      <w:r>
        <w:rPr>
          <w:rFonts w:ascii="Verdana" w:hAnsi="Verdana" w:cs="Times New Roman"/>
        </w:rPr>
        <w:t>.</w:t>
      </w:r>
      <w:r w:rsidRPr="00D67709">
        <w:rPr>
          <w:rFonts w:ascii="Verdana" w:hAnsi="Verdana" w:cs="Times New Roman"/>
        </w:rPr>
        <w:t xml:space="preserve"> </w:t>
      </w:r>
      <w:r w:rsidRPr="00D67709">
        <w:rPr>
          <w:rFonts w:ascii="Verdana" w:hAnsi="Verdana" w:cs="Times New Roman" w:hint="eastAsia"/>
        </w:rPr>
        <w:t>Промышленная</w:t>
      </w:r>
      <w:r w:rsidRPr="00D67709">
        <w:rPr>
          <w:rFonts w:ascii="Verdana" w:hAnsi="Verdana" w:cs="Times New Roman"/>
        </w:rPr>
        <w:t xml:space="preserve">, </w:t>
      </w:r>
      <w:r w:rsidRPr="00D67709">
        <w:rPr>
          <w:rFonts w:ascii="Verdana" w:hAnsi="Verdana" w:cs="Times New Roman" w:hint="eastAsia"/>
        </w:rPr>
        <w:t>д</w:t>
      </w:r>
      <w:r w:rsidRPr="00D67709">
        <w:rPr>
          <w:rFonts w:ascii="Verdana" w:hAnsi="Verdana" w:cs="Times New Roman"/>
        </w:rPr>
        <w:t xml:space="preserve"> 120 </w:t>
      </w:r>
      <w:r w:rsidRPr="00D67709">
        <w:rPr>
          <w:rFonts w:ascii="Verdana" w:hAnsi="Verdana" w:cs="Times New Roman" w:hint="eastAsia"/>
        </w:rPr>
        <w:t>В</w:t>
      </w:r>
    </w:p>
    <w:p w14:paraId="7E5C715B" w14:textId="441CBC20" w:rsidR="00171986" w:rsidRPr="00F6248B" w:rsidRDefault="00171986" w:rsidP="00D67709">
      <w:pPr>
        <w:pStyle w:val="ConsNormal"/>
        <w:widowControl/>
        <w:tabs>
          <w:tab w:val="left" w:pos="710"/>
        </w:tabs>
        <w:ind w:right="0" w:firstLine="0"/>
        <w:jc w:val="both"/>
        <w:rPr>
          <w:rFonts w:ascii="Verdana" w:hAnsi="Verdana"/>
        </w:rPr>
      </w:pPr>
      <w:r w:rsidRPr="00F6248B">
        <w:rPr>
          <w:rFonts w:ascii="Verdana" w:hAnsi="Verdana" w:cs="Times New Roman"/>
        </w:rPr>
        <w:t>(далее именуемое – «недвижимое имущество»).</w:t>
      </w:r>
    </w:p>
    <w:p w14:paraId="321DF652" w14:textId="72B0FFEB" w:rsidR="00633EAC" w:rsidRDefault="00247FE9" w:rsidP="00D67709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 </w:t>
      </w:r>
      <w:r w:rsidR="00633EAC">
        <w:rPr>
          <w:rFonts w:ascii="Verdana" w:hAnsi="Verdana"/>
          <w:color w:val="000000" w:themeColor="text1"/>
        </w:rPr>
        <w:t xml:space="preserve">Нежилое здание, кадастровый № </w:t>
      </w:r>
      <w:r w:rsidR="00633EAC" w:rsidRPr="00D67709">
        <w:rPr>
          <w:rFonts w:ascii="Verdana" w:hAnsi="Verdana" w:cs="Times New Roman"/>
        </w:rPr>
        <w:t>26:06:121905:298</w:t>
      </w:r>
      <w:r w:rsidR="00633EAC">
        <w:rPr>
          <w:rFonts w:ascii="Verdana" w:hAnsi="Verdana" w:cs="Times New Roman"/>
        </w:rPr>
        <w:t>,</w:t>
      </w:r>
      <w:r w:rsidR="00F6248B" w:rsidRPr="00F6248B">
        <w:rPr>
          <w:rFonts w:ascii="Verdana" w:hAnsi="Verdana"/>
          <w:color w:val="000000" w:themeColor="text1"/>
        </w:rPr>
        <w:t xml:space="preserve"> принадлежит </w:t>
      </w:r>
      <w:r w:rsidR="00633EAC"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26.10.2021 года за </w:t>
      </w:r>
      <w:r w:rsidR="00633EAC">
        <w:rPr>
          <w:rFonts w:ascii="Verdana" w:hAnsi="Verdana" w:cs="Times New Roman"/>
          <w:sz w:val="18"/>
          <w:szCs w:val="18"/>
        </w:rPr>
        <w:t xml:space="preserve">№ </w:t>
      </w:r>
      <w:r w:rsidR="00633EAC" w:rsidRPr="009B0352">
        <w:rPr>
          <w:rFonts w:ascii="Verdana" w:hAnsi="Verdana" w:cs="Times New Roman"/>
          <w:sz w:val="18"/>
          <w:szCs w:val="18"/>
        </w:rPr>
        <w:t>26-0-1-34/2009/2014-381</w:t>
      </w:r>
      <w:r w:rsidR="00633EAC">
        <w:rPr>
          <w:rFonts w:ascii="Verdana" w:hAnsi="Verdana" w:cs="Times New Roman"/>
          <w:sz w:val="18"/>
          <w:szCs w:val="18"/>
        </w:rPr>
        <w:t>,</w:t>
      </w:r>
      <w:r w:rsidR="00633EAC" w:rsidRPr="009B0352">
        <w:rPr>
          <w:rFonts w:ascii="Verdana" w:hAnsi="Verdana" w:cs="Times New Roman"/>
          <w:sz w:val="18"/>
          <w:szCs w:val="18"/>
        </w:rPr>
        <w:t xml:space="preserve"> </w:t>
      </w:r>
      <w:r w:rsidR="00F6248B" w:rsidRPr="00F6248B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</w:t>
      </w:r>
      <w:r w:rsidR="00F6248B" w:rsidRPr="00247FE9">
        <w:rPr>
          <w:rFonts w:ascii="Verdana" w:hAnsi="Verdana"/>
        </w:rPr>
        <w:t xml:space="preserve">недвижимости </w:t>
      </w:r>
      <w:r w:rsidR="009B0352">
        <w:rPr>
          <w:rFonts w:ascii="Verdana" w:hAnsi="Verdana"/>
        </w:rPr>
        <w:t>от 26</w:t>
      </w:r>
      <w:r w:rsidRPr="00247FE9">
        <w:rPr>
          <w:rFonts w:ascii="Verdana" w:hAnsi="Verdana"/>
        </w:rPr>
        <w:t xml:space="preserve">.10.2021 </w:t>
      </w:r>
      <w:r w:rsidR="00F6248B" w:rsidRPr="009B0352">
        <w:rPr>
          <w:rFonts w:ascii="Verdana" w:hAnsi="Verdana"/>
        </w:rPr>
        <w:t>№</w:t>
      </w:r>
      <w:r w:rsidRPr="009B0352">
        <w:t xml:space="preserve"> </w:t>
      </w:r>
      <w:r w:rsidR="009B0352" w:rsidRPr="009B0352">
        <w:rPr>
          <w:rFonts w:ascii="Verdana" w:hAnsi="Verdana"/>
          <w:bCs/>
        </w:rPr>
        <w:t>99/2021/426869882</w:t>
      </w:r>
      <w:r w:rsidR="00633EAC">
        <w:rPr>
          <w:rFonts w:ascii="Verdana" w:hAnsi="Verdana"/>
        </w:rPr>
        <w:t>.</w:t>
      </w:r>
    </w:p>
    <w:p w14:paraId="496B4F5B" w14:textId="1B0DAA2B" w:rsidR="00F6248B" w:rsidRPr="009B0352" w:rsidRDefault="00633EAC" w:rsidP="00633EAC">
      <w:pPr>
        <w:pStyle w:val="ConsNormal"/>
        <w:widowControl/>
        <w:tabs>
          <w:tab w:val="left" w:pos="710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 w:cs="Times New Roman"/>
        </w:rPr>
        <w:t xml:space="preserve">здание, кадастровый номер № </w:t>
      </w:r>
      <w:r w:rsidRPr="00D67709">
        <w:rPr>
          <w:rFonts w:ascii="Verdana" w:hAnsi="Verdana" w:cs="Times New Roman"/>
        </w:rPr>
        <w:t>26:06:121905:307</w:t>
      </w:r>
      <w:r>
        <w:rPr>
          <w:rFonts w:ascii="Verdana" w:hAnsi="Verdana" w:cs="Times New Roman"/>
        </w:rPr>
        <w:t>,</w:t>
      </w:r>
      <w:r>
        <w:rPr>
          <w:rFonts w:ascii="Verdana" w:hAnsi="Verdana"/>
          <w:color w:val="000000" w:themeColor="text1"/>
        </w:rPr>
        <w:t xml:space="preserve"> </w:t>
      </w:r>
      <w:r w:rsidRPr="00F6248B">
        <w:rPr>
          <w:rFonts w:ascii="Verdana" w:hAnsi="Verdana"/>
          <w:color w:val="000000" w:themeColor="text1"/>
        </w:rPr>
        <w:t xml:space="preserve">принадлежит </w:t>
      </w:r>
      <w:r>
        <w:rPr>
          <w:rFonts w:ascii="Verdana" w:hAnsi="Verdana"/>
          <w:color w:val="000000" w:themeColor="text1"/>
        </w:rPr>
        <w:t>Продавцу на праве собственности, зарегистрированным</w:t>
      </w:r>
      <w:r w:rsidR="009B0352">
        <w:rPr>
          <w:rFonts w:ascii="Verdana" w:hAnsi="Verdana"/>
        </w:rPr>
        <w:t xml:space="preserve"> </w:t>
      </w:r>
      <w:r w:rsidRPr="009B0352">
        <w:rPr>
          <w:rFonts w:ascii="Verdana" w:hAnsi="Verdana" w:cs="Times New Roman"/>
          <w:sz w:val="18"/>
          <w:szCs w:val="18"/>
        </w:rPr>
        <w:t>26.12.2014</w:t>
      </w:r>
      <w:r>
        <w:rPr>
          <w:rFonts w:ascii="Verdana" w:hAnsi="Verdana" w:cs="Times New Roman"/>
          <w:sz w:val="18"/>
          <w:szCs w:val="18"/>
        </w:rPr>
        <w:t xml:space="preserve"> года за </w:t>
      </w:r>
      <w:r w:rsidR="009B0352">
        <w:rPr>
          <w:rFonts w:ascii="Verdana" w:hAnsi="Verdana"/>
        </w:rPr>
        <w:t xml:space="preserve">№ </w:t>
      </w:r>
      <w:r w:rsidR="009B0352" w:rsidRPr="009B0352">
        <w:rPr>
          <w:rFonts w:ascii="Verdana" w:hAnsi="Verdana" w:cs="Times New Roman"/>
          <w:sz w:val="18"/>
          <w:szCs w:val="18"/>
        </w:rPr>
        <w:t>26-0-1-34/2009/2014-382</w:t>
      </w:r>
      <w:r w:rsidR="009B0352" w:rsidRPr="00F6248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</w:t>
      </w:r>
      <w:r w:rsidR="009B0352" w:rsidRPr="00247FE9">
        <w:rPr>
          <w:rFonts w:ascii="Verdana" w:hAnsi="Verdana"/>
        </w:rPr>
        <w:t xml:space="preserve">недвижимости </w:t>
      </w:r>
      <w:r w:rsidR="009B0352">
        <w:rPr>
          <w:rFonts w:ascii="Verdana" w:hAnsi="Verdana"/>
        </w:rPr>
        <w:t>от 26</w:t>
      </w:r>
      <w:r w:rsidR="009B0352" w:rsidRPr="00247FE9">
        <w:rPr>
          <w:rFonts w:ascii="Verdana" w:hAnsi="Verdana"/>
        </w:rPr>
        <w:t xml:space="preserve">.10.2021 </w:t>
      </w:r>
      <w:r w:rsidR="009B0352" w:rsidRPr="009B0352">
        <w:rPr>
          <w:rFonts w:ascii="Verdana" w:hAnsi="Verdana"/>
        </w:rPr>
        <w:t>№</w:t>
      </w:r>
      <w:r w:rsidR="009B0352" w:rsidRPr="009B0352">
        <w:t xml:space="preserve"> </w:t>
      </w:r>
      <w:r w:rsidR="009B0352">
        <w:rPr>
          <w:rFonts w:ascii="Verdana" w:hAnsi="Verdana"/>
          <w:bCs/>
        </w:rPr>
        <w:t>99/2021/426888792.</w:t>
      </w:r>
    </w:p>
    <w:p w14:paraId="56A1237F" w14:textId="68F895F3" w:rsidR="00F6248B" w:rsidRPr="00247FE9" w:rsidRDefault="00F6248B" w:rsidP="008D33CF">
      <w:pPr>
        <w:pStyle w:val="ConsNormal"/>
        <w:widowControl/>
        <w:tabs>
          <w:tab w:val="left" w:pos="710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Земельный участок, на котором расположено нежилое здание, принадлежит</w:t>
      </w:r>
      <w:r w:rsidR="00633EAC">
        <w:rPr>
          <w:rFonts w:ascii="Verdana" w:hAnsi="Verdana"/>
          <w:color w:val="000000" w:themeColor="text1"/>
        </w:rPr>
        <w:t xml:space="preserve"> Продавцу на праве собственности, зарегистрированным</w:t>
      </w:r>
      <w:r>
        <w:rPr>
          <w:rFonts w:ascii="Verdana" w:hAnsi="Verdana"/>
          <w:color w:val="000000" w:themeColor="text1"/>
        </w:rPr>
        <w:t xml:space="preserve"> </w:t>
      </w:r>
      <w:r w:rsidR="00633EAC" w:rsidRPr="009B0352">
        <w:rPr>
          <w:rFonts w:ascii="Verdana" w:hAnsi="Verdana" w:cs="Times New Roman"/>
          <w:sz w:val="18"/>
          <w:szCs w:val="18"/>
        </w:rPr>
        <w:t>26.12.2014</w:t>
      </w:r>
      <w:r w:rsidR="00633EAC">
        <w:rPr>
          <w:rFonts w:ascii="Verdana" w:hAnsi="Verdana" w:cs="Times New Roman"/>
          <w:sz w:val="18"/>
          <w:szCs w:val="18"/>
        </w:rPr>
        <w:t xml:space="preserve"> за № </w:t>
      </w:r>
      <w:r w:rsidR="009B0352" w:rsidRPr="009B0352">
        <w:rPr>
          <w:rFonts w:ascii="Verdana" w:hAnsi="Verdana" w:cs="Times New Roman"/>
          <w:sz w:val="18"/>
          <w:szCs w:val="18"/>
        </w:rPr>
        <w:t xml:space="preserve">26-0-1-34/2009/2014-383, что подтверждается Выпиской из Единого государственного реестра недвижимости от 05.07.2021 № </w:t>
      </w:r>
      <w:r w:rsidR="009B0352" w:rsidRPr="009B0352">
        <w:rPr>
          <w:rFonts w:ascii="Verdana" w:hAnsi="Verdana" w:cs="Times New Roman"/>
          <w:bCs/>
          <w:sz w:val="18"/>
          <w:szCs w:val="18"/>
        </w:rPr>
        <w:t>99/2021/402589760</w:t>
      </w:r>
      <w:r w:rsidR="009B0352">
        <w:rPr>
          <w:rFonts w:ascii="Verdana" w:hAnsi="Verdana" w:cs="Times New Roman"/>
          <w:bCs/>
          <w:sz w:val="18"/>
          <w:szCs w:val="18"/>
        </w:rPr>
        <w:t>.</w:t>
      </w:r>
    </w:p>
    <w:p w14:paraId="47D4F877" w14:textId="19FBAB0B" w:rsidR="00247FE9" w:rsidRDefault="009B0352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247FE9">
        <w:rPr>
          <w:rFonts w:ascii="Verdana" w:hAnsi="Verdana"/>
        </w:rPr>
        <w:t xml:space="preserve">Одновременно </w:t>
      </w:r>
      <w:r w:rsidR="00247FE9" w:rsidRPr="00247FE9">
        <w:rPr>
          <w:rFonts w:ascii="Verdana" w:hAnsi="Verdana"/>
        </w:rPr>
        <w:t>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</w:t>
      </w:r>
      <w:r w:rsidR="00247FE9">
        <w:rPr>
          <w:rFonts w:ascii="Verdana" w:hAnsi="Verdana"/>
        </w:rPr>
        <w:t xml:space="preserve"> участок.</w:t>
      </w:r>
    </w:p>
    <w:p w14:paraId="2EE49ED7" w14:textId="07C09A75" w:rsidR="00171986" w:rsidRPr="00247FE9" w:rsidRDefault="00247FE9" w:rsidP="008D33C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bookmarkStart w:id="0" w:name="_GoBack"/>
      <w:bookmarkEnd w:id="0"/>
    </w:p>
    <w:p w14:paraId="1978648B" w14:textId="77777777" w:rsidR="000E2F36" w:rsidRPr="008509DF" w:rsidRDefault="000E2F36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AC3DE4" w:rsidR="00E2774D" w:rsidRDefault="00CF1A05" w:rsidP="00E90F5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действующим законодательством), из них:</w:t>
      </w:r>
    </w:p>
    <w:p w14:paraId="59CF2C78" w14:textId="46822BDD" w:rsid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0AD99BA0" w14:textId="69C11F92" w:rsidR="004840EF" w:rsidRPr="004840EF" w:rsidRDefault="004840EF" w:rsidP="004840EF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3FEC914C" w14:textId="4EB47C08" w:rsidR="00A27B70" w:rsidRP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Цена земельного участка составляет </w:t>
      </w:r>
      <w:r w:rsidRPr="00A27B70">
        <w:rPr>
          <w:rFonts w:ascii="Verdana" w:hAnsi="Verdana"/>
        </w:rPr>
        <w:t>_____________________ (__________________) рублей ___ копеек, НДС не облагается на основании пп.6 п.2 ст.146 Налогового кодекса Российской Федерации.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764AB" w:rsidRPr="008509DF" w14:paraId="7A7ED6F4" w14:textId="77777777" w:rsidTr="003C0F64">
        <w:trPr>
          <w:trHeight w:val="1004"/>
        </w:trPr>
        <w:tc>
          <w:tcPr>
            <w:tcW w:w="2268" w:type="dxa"/>
            <w:shd w:val="clear" w:color="auto" w:fill="auto"/>
          </w:tcPr>
          <w:p w14:paraId="123A2767" w14:textId="77777777" w:rsidR="00C764AB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C065071" w14:textId="77777777" w:rsidR="00C764AB" w:rsidRPr="008509DF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7948D777" w14:textId="77777777" w:rsidR="00C764AB" w:rsidRPr="000E4413" w:rsidRDefault="00C764AB" w:rsidP="003C0F6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Договора путем перечисления Покупателем на счет Продавца, указанный в разделе ___ Договора, цены недвижимого имущества в размере __________ 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764AB" w:rsidRPr="008076AD" w14:paraId="060AD2D4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6F09500A" w14:textId="77777777" w:rsidR="00C764AB" w:rsidRPr="004C7165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3508425" w14:textId="77777777" w:rsidR="00C764AB" w:rsidRPr="008076AD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52EA6AAA" w14:textId="77777777" w:rsidR="00C764AB" w:rsidRPr="000E4413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64AB" w:rsidRPr="008076AD" w14:paraId="28463C15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6846C509" w14:textId="77777777" w:rsidR="00C764AB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7E01E90B" w14:textId="77777777" w:rsidR="00C764AB" w:rsidRPr="004C7165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2A565816" w14:textId="77777777" w:rsidR="00C764AB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4D7E1F08" w14:textId="77777777" w:rsidR="00C764AB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7A7943FA" w14:textId="77777777" w:rsidR="00C764AB" w:rsidRDefault="00C764AB" w:rsidP="003C0F64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1931D85E" w14:textId="77777777" w:rsidR="00C764AB" w:rsidRPr="00B528C5" w:rsidRDefault="00C764AB" w:rsidP="003C0F64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C764AB" w:rsidRPr="008076AD" w14:paraId="136BF339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297BB25E" w14:textId="77777777" w:rsidR="00C764AB" w:rsidRPr="004C7165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09769798" w14:textId="77777777" w:rsidR="00C764AB" w:rsidRPr="008076AD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 использованием кредитных средств через номинальный счет ООО «ЦНС» </w:t>
            </w:r>
          </w:p>
        </w:tc>
        <w:tc>
          <w:tcPr>
            <w:tcW w:w="7087" w:type="dxa"/>
            <w:shd w:val="clear" w:color="auto" w:fill="auto"/>
          </w:tcPr>
          <w:p w14:paraId="25A254B9" w14:textId="77777777" w:rsidR="00C764AB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F990104" w14:textId="77777777" w:rsidR="00C764AB" w:rsidRPr="002D27DE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BC8DF0E" w14:textId="77777777" w:rsidR="00C764AB" w:rsidRPr="002D27DE" w:rsidRDefault="00C764AB" w:rsidP="003C0F64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3421E571" w14:textId="77777777" w:rsidR="00C764AB" w:rsidRPr="002D27DE" w:rsidRDefault="00C764AB" w:rsidP="003C0F64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3C703CE0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8DC40F5" w14:textId="77777777" w:rsidR="00C764AB" w:rsidRPr="008509DF" w:rsidRDefault="00C764A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C764AB" w:rsidRPr="008509DF" w14:paraId="0B20C155" w14:textId="77777777" w:rsidTr="003C0F64">
        <w:tc>
          <w:tcPr>
            <w:tcW w:w="2586" w:type="dxa"/>
            <w:shd w:val="clear" w:color="auto" w:fill="auto"/>
          </w:tcPr>
          <w:p w14:paraId="67335A68" w14:textId="77777777" w:rsidR="00C764AB" w:rsidRPr="008509DF" w:rsidRDefault="00C764AB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82034CD" w14:textId="77777777" w:rsidR="00C764AB" w:rsidRPr="008509DF" w:rsidRDefault="00C764AB" w:rsidP="003C0F6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46968153" w14:textId="77777777" w:rsidR="00C764AB" w:rsidRPr="008076AD" w:rsidRDefault="00C764AB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6EC39BA" w14:textId="77777777" w:rsidR="00C764AB" w:rsidRPr="008076AD" w:rsidRDefault="00C764AB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F6F4F9C" w14:textId="77777777" w:rsidR="00C764AB" w:rsidRPr="00672CCD" w:rsidRDefault="00C764AB" w:rsidP="003C0F6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16129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6C4E18F8" w14:textId="77777777" w:rsidR="00C764AB" w:rsidRPr="008509DF" w:rsidRDefault="00C764AB" w:rsidP="003C0F6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764AB" w:rsidRPr="008509DF" w14:paraId="06F59633" w14:textId="77777777" w:rsidTr="003C0F64">
        <w:tc>
          <w:tcPr>
            <w:tcW w:w="2586" w:type="dxa"/>
            <w:shd w:val="clear" w:color="auto" w:fill="auto"/>
          </w:tcPr>
          <w:p w14:paraId="02A58843" w14:textId="77777777" w:rsidR="00C764AB" w:rsidRPr="008509DF" w:rsidRDefault="00C764AB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23693687" w14:textId="77777777" w:rsidR="00C764AB" w:rsidRPr="008509DF" w:rsidRDefault="00C764AB" w:rsidP="003C0F64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</w:t>
            </w:r>
            <w:r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5D97C3" w14:textId="77777777" w:rsidR="00C764AB" w:rsidRPr="008509DF" w:rsidRDefault="00C764AB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F93DF98" w14:textId="77777777" w:rsidR="00C764AB" w:rsidRPr="00672CCD" w:rsidRDefault="00C764AB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7572216C" w:rsidR="00211F7A" w:rsidRPr="0071638A" w:rsidRDefault="00211F7A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</w:t>
            </w: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C0FEECF" w14:textId="77777777" w:rsidR="004840EF" w:rsidRDefault="004840EF" w:rsidP="004840EF">
      <w:pPr>
        <w:pStyle w:val="a5"/>
        <w:widowControl w:val="0"/>
        <w:numPr>
          <w:ilvl w:val="0"/>
          <w:numId w:val="41"/>
        </w:numPr>
        <w:adjustRightInd w:val="0"/>
        <w:jc w:val="both"/>
        <w:rPr>
          <w:rFonts w:ascii="Verdana" w:hAnsi="Verdana"/>
        </w:rPr>
      </w:pPr>
      <w:r w:rsidRPr="004840EF">
        <w:rPr>
          <w:rFonts w:ascii="Verdana" w:hAnsi="Verdana"/>
        </w:rPr>
        <w:t xml:space="preserve">нежилое здание, кадастровый номер № 26:06:121905:298, этажность 1 (Один), общей площадью 3083,5 (Три тысяча восемьдесят три целых и пять десятых) </w:t>
      </w:r>
      <w:proofErr w:type="spellStart"/>
      <w:r w:rsidRPr="004840EF">
        <w:rPr>
          <w:rFonts w:ascii="Verdana" w:hAnsi="Verdana"/>
        </w:rPr>
        <w:t>кв.м</w:t>
      </w:r>
      <w:proofErr w:type="spellEnd"/>
      <w:r w:rsidRPr="004840EF">
        <w:rPr>
          <w:rFonts w:ascii="Verdana" w:hAnsi="Verdana"/>
        </w:rPr>
        <w:t xml:space="preserve">., адрес (местонахождение): Ставропольский край, р-н </w:t>
      </w:r>
      <w:proofErr w:type="spellStart"/>
      <w:r w:rsidRPr="004840EF">
        <w:rPr>
          <w:rFonts w:ascii="Verdana" w:hAnsi="Verdana"/>
        </w:rPr>
        <w:t>Изобильненский</w:t>
      </w:r>
      <w:proofErr w:type="spellEnd"/>
      <w:r w:rsidRPr="004840EF">
        <w:rPr>
          <w:rFonts w:ascii="Verdana" w:hAnsi="Verdana"/>
        </w:rPr>
        <w:t xml:space="preserve">, г. Изобильный, ул. Промышленная, д 120 </w:t>
      </w:r>
      <w:proofErr w:type="gramStart"/>
      <w:r w:rsidRPr="004840EF">
        <w:rPr>
          <w:rFonts w:ascii="Verdana" w:hAnsi="Verdana"/>
        </w:rPr>
        <w:t>В</w:t>
      </w:r>
      <w:proofErr w:type="gramEnd"/>
      <w:r w:rsidRPr="004840EF">
        <w:rPr>
          <w:rFonts w:ascii="Verdana" w:hAnsi="Verdana"/>
        </w:rPr>
        <w:t>;</w:t>
      </w:r>
    </w:p>
    <w:p w14:paraId="24D72FD7" w14:textId="77777777" w:rsidR="004840EF" w:rsidRDefault="004840EF" w:rsidP="004840EF">
      <w:pPr>
        <w:pStyle w:val="a5"/>
        <w:widowControl w:val="0"/>
        <w:numPr>
          <w:ilvl w:val="0"/>
          <w:numId w:val="41"/>
        </w:numPr>
        <w:adjustRightInd w:val="0"/>
        <w:jc w:val="both"/>
        <w:rPr>
          <w:rFonts w:ascii="Verdana" w:hAnsi="Verdana"/>
        </w:rPr>
      </w:pPr>
      <w:r w:rsidRPr="004840EF">
        <w:rPr>
          <w:rFonts w:ascii="Verdana" w:hAnsi="Verdana"/>
        </w:rPr>
        <w:t xml:space="preserve">нежилое здание, кадастровый номер № 26:06:121905:307, этажность 2 (Два), общей площадью 398,2 (Три девяносто восемь целых и два десятых) </w:t>
      </w:r>
      <w:proofErr w:type="spellStart"/>
      <w:r w:rsidRPr="004840EF">
        <w:rPr>
          <w:rFonts w:ascii="Verdana" w:hAnsi="Verdana"/>
        </w:rPr>
        <w:t>кв.м</w:t>
      </w:r>
      <w:proofErr w:type="spellEnd"/>
      <w:r w:rsidRPr="004840EF">
        <w:rPr>
          <w:rFonts w:ascii="Verdana" w:hAnsi="Verdana"/>
        </w:rPr>
        <w:t xml:space="preserve">., адрес (местонахождение): Ставропольский край, р-н </w:t>
      </w:r>
      <w:proofErr w:type="spellStart"/>
      <w:r w:rsidRPr="004840EF">
        <w:rPr>
          <w:rFonts w:ascii="Verdana" w:hAnsi="Verdana"/>
        </w:rPr>
        <w:t>Изобильненский</w:t>
      </w:r>
      <w:proofErr w:type="spellEnd"/>
      <w:r w:rsidRPr="004840EF">
        <w:rPr>
          <w:rFonts w:ascii="Verdana" w:hAnsi="Verdana"/>
        </w:rPr>
        <w:t xml:space="preserve">, г. Изобильный, ул. Промышленная, д 120 </w:t>
      </w:r>
      <w:proofErr w:type="gramStart"/>
      <w:r w:rsidRPr="004840EF">
        <w:rPr>
          <w:rFonts w:ascii="Verdana" w:hAnsi="Verdana"/>
        </w:rPr>
        <w:t>В</w:t>
      </w:r>
      <w:proofErr w:type="gramEnd"/>
      <w:r w:rsidRPr="004840EF">
        <w:rPr>
          <w:rFonts w:ascii="Verdana" w:hAnsi="Verdana"/>
        </w:rPr>
        <w:t>;</w:t>
      </w:r>
    </w:p>
    <w:p w14:paraId="7B767FAD" w14:textId="66214168" w:rsidR="004840EF" w:rsidRPr="004840EF" w:rsidRDefault="004840EF" w:rsidP="004840EF">
      <w:pPr>
        <w:pStyle w:val="a5"/>
        <w:widowControl w:val="0"/>
        <w:numPr>
          <w:ilvl w:val="0"/>
          <w:numId w:val="41"/>
        </w:numPr>
        <w:adjustRightInd w:val="0"/>
        <w:jc w:val="both"/>
        <w:rPr>
          <w:rFonts w:ascii="Verdana" w:hAnsi="Verdana"/>
        </w:rPr>
      </w:pPr>
      <w:r w:rsidRPr="004840EF">
        <w:rPr>
          <w:rFonts w:ascii="Verdana" w:hAnsi="Verdana"/>
        </w:rPr>
        <w:t xml:space="preserve">земельный участок с кадастровым номером № 26:06:121905:20, площадью 7907 </w:t>
      </w:r>
      <w:r w:rsidRPr="004840EF">
        <w:rPr>
          <w:rFonts w:ascii="Verdana" w:hAnsi="Verdana"/>
        </w:rPr>
        <w:lastRenderedPageBreak/>
        <w:t xml:space="preserve">(Семь тысяч девятьсот семь) </w:t>
      </w:r>
      <w:proofErr w:type="spellStart"/>
      <w:r w:rsidRPr="004840EF">
        <w:rPr>
          <w:rFonts w:ascii="Verdana" w:hAnsi="Verdana"/>
        </w:rPr>
        <w:t>кв.м</w:t>
      </w:r>
      <w:proofErr w:type="spellEnd"/>
      <w:r w:rsidRPr="004840EF">
        <w:rPr>
          <w:rFonts w:ascii="Verdana" w:hAnsi="Verdana"/>
        </w:rPr>
        <w:t xml:space="preserve">., категория земель: земли населенных пунктов, разрешенное использование: эксплуатация и обслуживание здания магазина павильонного типа, адрес (местонахождение): установлено относительно ориентира, расположенного в границах участка. Почтовый адрес ориентира: Ставропольский край, р-н </w:t>
      </w:r>
      <w:proofErr w:type="spellStart"/>
      <w:r w:rsidRPr="004840EF">
        <w:rPr>
          <w:rFonts w:ascii="Verdana" w:hAnsi="Verdana"/>
        </w:rPr>
        <w:t>Изобильненский</w:t>
      </w:r>
      <w:proofErr w:type="spellEnd"/>
      <w:r w:rsidRPr="004840EF">
        <w:rPr>
          <w:rFonts w:ascii="Verdana" w:hAnsi="Verdana"/>
        </w:rPr>
        <w:t>, г. Изобильный, ул. Промышленная, д 120 В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63E0477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AC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2641A4"/>
    <w:multiLevelType w:val="hybridMultilevel"/>
    <w:tmpl w:val="DA7A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973702"/>
    <w:multiLevelType w:val="hybridMultilevel"/>
    <w:tmpl w:val="201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D0A2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8"/>
  </w:num>
  <w:num w:numId="3">
    <w:abstractNumId w:val="31"/>
  </w:num>
  <w:num w:numId="4">
    <w:abstractNumId w:val="30"/>
  </w:num>
  <w:num w:numId="5">
    <w:abstractNumId w:val="26"/>
  </w:num>
  <w:num w:numId="6">
    <w:abstractNumId w:val="17"/>
  </w:num>
  <w:num w:numId="7">
    <w:abstractNumId w:val="2"/>
  </w:num>
  <w:num w:numId="8">
    <w:abstractNumId w:val="3"/>
  </w:num>
  <w:num w:numId="9">
    <w:abstractNumId w:val="35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14"/>
  </w:num>
  <w:num w:numId="17">
    <w:abstractNumId w:val="32"/>
  </w:num>
  <w:num w:numId="18">
    <w:abstractNumId w:val="18"/>
  </w:num>
  <w:num w:numId="19">
    <w:abstractNumId w:val="9"/>
  </w:num>
  <w:num w:numId="20">
    <w:abstractNumId w:val="25"/>
  </w:num>
  <w:num w:numId="21">
    <w:abstractNumId w:val="19"/>
  </w:num>
  <w:num w:numId="22">
    <w:abstractNumId w:val="21"/>
  </w:num>
  <w:num w:numId="23">
    <w:abstractNumId w:val="11"/>
  </w:num>
  <w:num w:numId="24">
    <w:abstractNumId w:val="23"/>
  </w:num>
  <w:num w:numId="25">
    <w:abstractNumId w:val="5"/>
  </w:num>
  <w:num w:numId="26">
    <w:abstractNumId w:val="34"/>
  </w:num>
  <w:num w:numId="27">
    <w:abstractNumId w:val="29"/>
  </w:num>
  <w:num w:numId="28">
    <w:abstractNumId w:val="10"/>
  </w:num>
  <w:num w:numId="29">
    <w:abstractNumId w:val="41"/>
  </w:num>
  <w:num w:numId="30">
    <w:abstractNumId w:val="33"/>
  </w:num>
  <w:num w:numId="31">
    <w:abstractNumId w:val="27"/>
  </w:num>
  <w:num w:numId="32">
    <w:abstractNumId w:val="1"/>
  </w:num>
  <w:num w:numId="33">
    <w:abstractNumId w:val="6"/>
  </w:num>
  <w:num w:numId="34">
    <w:abstractNumId w:val="12"/>
  </w:num>
  <w:num w:numId="35">
    <w:abstractNumId w:val="36"/>
  </w:num>
  <w:num w:numId="36">
    <w:abstractNumId w:val="20"/>
  </w:num>
  <w:num w:numId="37">
    <w:abstractNumId w:val="22"/>
  </w:num>
  <w:num w:numId="38">
    <w:abstractNumId w:val="39"/>
  </w:num>
  <w:num w:numId="39">
    <w:abstractNumId w:val="15"/>
  </w:num>
  <w:num w:numId="40">
    <w:abstractNumId w:val="8"/>
  </w:num>
  <w:num w:numId="41">
    <w:abstractNumId w:val="28"/>
  </w:num>
  <w:num w:numId="42">
    <w:abstractNumId w:val="1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0EF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EAC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3CF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0352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4AB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709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8DE6-E8EA-45A0-8CD5-5E333D36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9</cp:revision>
  <cp:lastPrinted>2019-10-21T13:14:00Z</cp:lastPrinted>
  <dcterms:created xsi:type="dcterms:W3CDTF">2021-04-27T12:49:00Z</dcterms:created>
  <dcterms:modified xsi:type="dcterms:W3CDTF">2021-11-23T12:43:00Z</dcterms:modified>
</cp:coreProperties>
</file>