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5" w:rsidRDefault="00A8034D">
      <w:r w:rsidRPr="00A8034D">
        <w:t xml:space="preserve">Организатор торгов – Рахимова Алена </w:t>
      </w:r>
      <w:proofErr w:type="spellStart"/>
      <w:r w:rsidRPr="00A8034D">
        <w:t>Лумоновна</w:t>
      </w:r>
      <w:proofErr w:type="spellEnd"/>
      <w:r w:rsidRPr="00A8034D">
        <w:t>, действующая на основании Решения Арбитражного суда города Санкт - Петербурга и Ленинградской области по делу № А56-44612/2020, сообщает что торги, назначенные на 01.02.2021 аннулированы по причине технической ошибки в определении победителя торгов (РАД-274861, РАД-274862, РАД-274863)</w:t>
      </w:r>
      <w:bookmarkStart w:id="0" w:name="_GoBack"/>
      <w:bookmarkEnd w:id="0"/>
    </w:p>
    <w:sectPr w:rsidR="007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F"/>
    <w:rsid w:val="007A4C75"/>
    <w:rsid w:val="00A8034D"/>
    <w:rsid w:val="00C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14BA-F13A-41D3-9046-EDE54CB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2021-12-06T08:39:00Z</dcterms:created>
  <dcterms:modified xsi:type="dcterms:W3CDTF">2021-12-06T08:39:00Z</dcterms:modified>
</cp:coreProperties>
</file>