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C3B0A" w:rsidRPr="00224F8A" w14:paraId="04DBB44A" w14:textId="77777777" w:rsidTr="00E7430B">
        <w:tc>
          <w:tcPr>
            <w:tcW w:w="9781" w:type="dxa"/>
          </w:tcPr>
          <w:p w14:paraId="5A8D96B6" w14:textId="0BD9534F" w:rsidR="00CC3B0A" w:rsidRPr="00343652" w:rsidRDefault="00343652" w:rsidP="0001422C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 Активы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именуемое в дальнейшем «</w:t>
            </w:r>
            <w:r w:rsidR="0001422C" w:rsidRPr="00A72E0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="0001422C" w:rsidRPr="00A72E0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лице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Общества с ограниченной ответственностью «Траст Недвижимость», управляющей компании ООО «Траст Активы»,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действующего на основании Устава и Договора о передаче полномочий единоличного исполнительного органа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№б/н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 декабря 2020 года</w:t>
            </w:r>
            <w:r w:rsidR="0001422C" w:rsidRPr="006078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 одной стороны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</w:t>
            </w:r>
          </w:p>
        </w:tc>
      </w:tr>
    </w:tbl>
    <w:p w14:paraId="10855982" w14:textId="68066FF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7804BE6D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3B7B783" w14:textId="73FE9F59" w:rsidR="00000CA8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="00343652" w:rsidRPr="002C7CAF">
                    <w:rPr>
                      <w:rFonts w:ascii="Verdana" w:hAnsi="Verdana"/>
                    </w:rPr>
                    <w:t xml:space="preserve">, кадастровый номер </w:t>
                  </w:r>
                  <w:r w:rsidR="008E25E0" w:rsidRPr="002C7CAF">
                    <w:rPr>
                      <w:rFonts w:ascii="Verdana" w:hAnsi="Verdana"/>
                    </w:rPr>
                    <w:t>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7B5617">
                    <w:rPr>
                      <w:rFonts w:ascii="Verdana" w:hAnsi="Verdana"/>
                    </w:rPr>
                    <w:t>73</w:t>
                  </w:r>
                  <w:r w:rsidR="00343652"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 №п</w:t>
                  </w:r>
                  <w:r w:rsidR="00343652"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1789</w:t>
                  </w:r>
                  <w:r w:rsidR="00343652" w:rsidRPr="002C7CAF">
                    <w:rPr>
                      <w:rFonts w:ascii="Verdana" w:hAnsi="Verdana"/>
                    </w:rPr>
                    <w:t xml:space="preserve"> кв.м., адрес (местонахождение): </w:t>
                  </w:r>
                  <w:r w:rsidR="008E25E0"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="00000CA8"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1);</w:t>
                  </w:r>
                </w:p>
                <w:p w14:paraId="68E055FC" w14:textId="4D19DC6A" w:rsidR="00A131FA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092F45">
                    <w:rPr>
                      <w:rFonts w:ascii="Verdana" w:hAnsi="Verdana"/>
                    </w:rPr>
                    <w:t>7</w:t>
                  </w:r>
                  <w:r w:rsidR="007B5617">
                    <w:rPr>
                      <w:rFonts w:ascii="Verdana" w:hAnsi="Verdana"/>
                    </w:rPr>
                    <w:t>6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</w:t>
                  </w:r>
                  <w:r>
                    <w:rPr>
                      <w:rFonts w:ascii="Verdana" w:hAnsi="Verdana"/>
                    </w:rPr>
                    <w:t xml:space="preserve"> №</w:t>
                  </w:r>
                  <w:r w:rsidR="007B5617">
                    <w:rPr>
                      <w:rFonts w:ascii="Verdana" w:hAnsi="Verdana"/>
                    </w:rPr>
                    <w:t>п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2120</w:t>
                  </w:r>
                  <w:r w:rsidRPr="002C7CAF">
                    <w:rPr>
                      <w:rFonts w:ascii="Verdana" w:hAnsi="Verdana"/>
                    </w:rPr>
                    <w:t xml:space="preserve"> кв.</w:t>
                  </w:r>
                  <w:r w:rsidR="009763F5">
                    <w:rPr>
                      <w:rFonts w:ascii="Verdana" w:hAnsi="Verdana"/>
                    </w:rPr>
                    <w:t xml:space="preserve">м., адрес (местонахождение): </w:t>
                  </w:r>
                  <w:r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 xml:space="preserve">помещение </w:t>
                  </w:r>
                  <w:r w:rsidR="00092F45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);</w:t>
                  </w:r>
                </w:p>
                <w:p w14:paraId="3E97ADE5" w14:textId="66422021" w:rsidR="00A131FA" w:rsidRDefault="00C25459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</w:t>
                  </w:r>
                  <w:r w:rsidR="007B5617">
                    <w:rPr>
                      <w:rFonts w:ascii="Verdana" w:hAnsi="Verdana"/>
                    </w:rPr>
                    <w:t>871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>номер, тип этажа, на котором расположено помещение: этаж №</w:t>
                  </w:r>
                  <w:r w:rsidR="007B5617">
                    <w:rPr>
                      <w:rFonts w:ascii="Verdana" w:hAnsi="Verdana"/>
                    </w:rPr>
                    <w:t>1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4 195,1</w:t>
                  </w:r>
                  <w:r w:rsidRPr="002C7CAF">
                    <w:rPr>
                      <w:rFonts w:ascii="Verdana" w:hAnsi="Verdana"/>
                    </w:rPr>
                    <w:t xml:space="preserve"> кв.</w:t>
                  </w:r>
                  <w:r w:rsidR="009763F5">
                    <w:rPr>
                      <w:rFonts w:ascii="Verdana" w:hAnsi="Verdana"/>
                    </w:rPr>
                    <w:t xml:space="preserve">м., адрес (местонахождение): Москва, </w:t>
                  </w:r>
                  <w:r>
                    <w:rPr>
                      <w:rFonts w:ascii="Verdana" w:hAnsi="Verdana"/>
                    </w:rPr>
                    <w:t>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3);</w:t>
                  </w:r>
                </w:p>
                <w:p w14:paraId="4E7B931E" w14:textId="71822F37" w:rsidR="007B5617" w:rsidRDefault="007B5617" w:rsidP="007B5617">
                  <w:pPr>
                    <w:pStyle w:val="a5"/>
                    <w:tabs>
                      <w:tab w:val="left" w:pos="1198"/>
                    </w:tabs>
                    <w:adjustRightInd w:val="0"/>
                    <w:ind w:left="0" w:right="39" w:firstLine="50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 – 1, Помещение – 2, Помещение 3 далее совместно именуются – «Недвижимое имущество».</w:t>
                  </w:r>
                </w:p>
                <w:p w14:paraId="7C6C59C4" w14:textId="08B904DE" w:rsidR="007B5617" w:rsidRP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кв.м. кв.м.,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2EBD63DC" w14:textId="15F49E70" w:rsidR="007B5617" w:rsidRDefault="007B5617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 w:hanging="57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Движимое имущество, расположенное в помещениях:</w:t>
                  </w:r>
                </w:p>
                <w:p w14:paraId="7A01D08C" w14:textId="611B8CF8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Ремонтный комплект Emax E3 00-000007</w:t>
                  </w:r>
                  <w:r w:rsidR="00BA4E19">
                    <w:rPr>
                      <w:rFonts w:ascii="Verdana" w:hAnsi="Verdana"/>
                      <w:kern w:val="24"/>
                    </w:rPr>
                    <w:t xml:space="preserve"> (установлен)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  <w:r w:rsidRPr="007D4A0F">
                    <w:rPr>
                      <w:rFonts w:ascii="Verdana" w:hAnsi="Verdana"/>
                      <w:kern w:val="24"/>
                    </w:rPr>
                    <w:t xml:space="preserve"> </w:t>
                  </w:r>
                </w:p>
                <w:p w14:paraId="32AA7C9A" w14:textId="00F45DB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Комплект диспетчерской связи с центральным пультом на 30 абонентов, комплект проводки и пр. 000000008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517AEF98" w14:textId="60C5198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SL1.95.150.200.4.5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2H.S.N.51D "GRUNDFOS" 000000006;</w:t>
                  </w:r>
                </w:p>
                <w:p w14:paraId="74467747" w14:textId="12BEBE10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Муфта автомати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ческая DN-150 000000007;</w:t>
                  </w:r>
                </w:p>
                <w:p w14:paraId="4E5ACF8F" w14:textId="238DB955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Grundfos SL195.200.4.2.H.S.N.51D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0CD98907" w14:textId="39B3C017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 xml:space="preserve">Муфта 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автоматическая DN-150 00-000006;</w:t>
                  </w:r>
                </w:p>
                <w:p w14:paraId="646EEC94" w14:textId="5CEEF688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tabs>
                      <w:tab w:val="left" w:pos="1198"/>
                    </w:tabs>
                    <w:adjustRightInd w:val="0"/>
                    <w:ind w:left="367" w:right="39"/>
                    <w:jc w:val="both"/>
                    <w:rPr>
                      <w:rFonts w:ascii="Verdana" w:hAnsi="Verdana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Расцепитель PR121/P LSI 00-000008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.</w:t>
                  </w:r>
                </w:p>
                <w:p w14:paraId="65519007" w14:textId="2F3AF03E" w:rsidR="00122BAE" w:rsidRDefault="00122BAE" w:rsidP="007B5617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</w:t>
                  </w:r>
                  <w:r w:rsidR="0001422C">
                    <w:rPr>
                      <w:rFonts w:ascii="Verdana" w:hAnsi="Verdana"/>
                      <w:color w:val="000000" w:themeColor="text1"/>
                    </w:rPr>
                    <w:t>купли-продажи недвижимого имущества от 06.07.2021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недвижимости сделаны записи о регистрации:</w:t>
                  </w:r>
                </w:p>
                <w:p w14:paraId="4CFD7C62" w14:textId="7D206C86" w:rsidR="00122BAE" w:rsidRPr="00EB4BC5" w:rsidRDefault="005C350C" w:rsidP="00EB4BC5">
                  <w:pPr>
                    <w:adjustRightInd w:val="0"/>
                    <w:ind w:left="84" w:right="39" w:firstLine="4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1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77:05:0008006:4773-77/051/2021-2 от 02.08.2021</w:t>
                  </w:r>
                  <w:r w:rsidR="00C4348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BA0D6C7" w14:textId="66CDF032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2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77:05:0008006:4776-77/051/2021-2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02.08.2021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A8E6877" w14:textId="73FCEA1A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- в отношении п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3 сделана запись о регистрации №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77:05:0008006:4871-77/051/2021-2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02.08.2021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от 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</w:t>
                  </w:r>
                  <w:r w:rsidR="002702C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___________________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75E954A" w14:textId="689C344F" w:rsidR="00E16C1C" w:rsidRPr="00E16C1C" w:rsidRDefault="003837C0" w:rsidP="00E507D1">
                  <w:pPr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3631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 xml:space="preserve">самостоятельно </w:t>
            </w:r>
            <w:r w:rsidR="0034333C" w:rsidRPr="008509DF">
              <w:rPr>
                <w:rFonts w:ascii="Verdana" w:hAnsi="Verdana"/>
                <w:bCs/>
              </w:rPr>
              <w:lastRenderedPageBreak/>
              <w:t>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472F135C" w:rsidR="00343652" w:rsidRPr="002702CE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1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.5. На дату подписания Договора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1A00E8" w:rsidRPr="00D2475A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№3 к Договору.</w:t>
            </w:r>
          </w:p>
          <w:p w14:paraId="18D5B26F" w14:textId="60E95E40" w:rsidR="00343652" w:rsidRPr="00224F8A" w:rsidRDefault="00F032F2" w:rsidP="00E7430B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Pr="00550A28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</w:t>
            </w:r>
            <w:r w:rsidR="00FC57BC" w:rsidRPr="00EF24F5">
              <w:rPr>
                <w:rFonts w:ascii="Verdana" w:hAnsi="Verdana"/>
                <w:sz w:val="20"/>
                <w:szCs w:val="20"/>
              </w:rPr>
              <w:t>и земельным отношениям</w:t>
            </w:r>
            <w:r w:rsidR="00FC57B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Покупатель к Продавцу не имеет. Покупатель подтверждает, что ознакомился с </w:t>
            </w:r>
            <w:r w:rsidRPr="00EF24F5">
              <w:rPr>
                <w:rFonts w:ascii="Verdana" w:hAnsi="Verdana"/>
                <w:sz w:val="20"/>
                <w:szCs w:val="20"/>
              </w:rPr>
              <w:t xml:space="preserve">фактическим использованием </w:t>
            </w:r>
            <w:r>
              <w:rPr>
                <w:rFonts w:ascii="Verdana" w:hAnsi="Verdana"/>
                <w:sz w:val="20"/>
                <w:szCs w:val="20"/>
              </w:rPr>
              <w:t>Недвижимого</w:t>
            </w:r>
            <w:r w:rsidRPr="00EF24F5">
              <w:rPr>
                <w:rFonts w:ascii="Verdana" w:hAnsi="Verdana"/>
                <w:sz w:val="20"/>
                <w:szCs w:val="20"/>
              </w:rPr>
              <w:t xml:space="preserve"> имуществ</w:t>
            </w:r>
            <w:r>
              <w:rPr>
                <w:rFonts w:ascii="Verdana" w:hAnsi="Verdana"/>
                <w:sz w:val="20"/>
                <w:szCs w:val="20"/>
              </w:rPr>
              <w:t>а,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документацией на недвижимое имущество</w:t>
            </w:r>
            <w:r w:rsidR="00FC57BC"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C57BC" w:rsidRPr="00EF24F5">
              <w:rPr>
                <w:rFonts w:ascii="Verdana" w:hAnsi="Verdana"/>
                <w:sz w:val="20"/>
                <w:szCs w:val="20"/>
              </w:rPr>
              <w:t xml:space="preserve">в том числе с документацией, связанной с Земельным участком, </w:t>
            </w:r>
            <w:r w:rsidR="00FC57BC">
              <w:rPr>
                <w:rFonts w:ascii="Verdana" w:hAnsi="Verdana"/>
                <w:sz w:val="20"/>
                <w:szCs w:val="20"/>
              </w:rPr>
              <w:t xml:space="preserve">правами на Земельный участок,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подписания настоящего </w:t>
            </w:r>
            <w:r w:rsidR="00E7430B">
              <w:rPr>
                <w:rFonts w:ascii="Verdana" w:hAnsi="Verdana"/>
                <w:sz w:val="20"/>
                <w:szCs w:val="20"/>
              </w:rPr>
              <w:t>Договора.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38E28F5C" w14:textId="07B7C6DF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>
              <w:rPr>
                <w:rFonts w:ascii="Verdana" w:hAnsi="Verdana"/>
              </w:rPr>
              <w:t>, в том числе:</w:t>
            </w:r>
          </w:p>
          <w:p w14:paraId="57508B14" w14:textId="3FD9F32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1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19DCBEB9" w14:textId="65B2F62D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2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8040C85" w14:textId="69982F6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3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</w:t>
            </w:r>
            <w:r w:rsidR="00462CE4">
              <w:rPr>
                <w:rFonts w:ascii="Verdana" w:hAnsi="Verdana"/>
              </w:rPr>
              <w:t>;</w:t>
            </w:r>
          </w:p>
          <w:p w14:paraId="0005CD07" w14:textId="305477F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Ремонтный комплект Emax E3 00-000007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  <w:r w:rsidRPr="007D4A0F">
              <w:rPr>
                <w:rFonts w:ascii="Verdana" w:hAnsi="Verdana"/>
                <w:kern w:val="24"/>
              </w:rPr>
              <w:t xml:space="preserve"> </w:t>
            </w:r>
          </w:p>
          <w:p w14:paraId="79972469" w14:textId="0EE88550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Комплект диспетчерской связи с центральным пультом на 30 абонентов, комплект проводки и пр. 000000008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365CCA0E" w14:textId="395B28F9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Насос SL1.95.150.200.4.52H.S.N.51D "GRUNDFOS" 000000006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20C050BB" w14:textId="7DEFA2D8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000000007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CE5E104" w14:textId="631F7B3A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Насос Grundfos SL195.200.4.2.H.S.N.51D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9F60A14" w14:textId="74AC399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00-000006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E5E8883" w14:textId="4639156F" w:rsidR="00462CE4" w:rsidRPr="00CD4B59" w:rsidRDefault="00462CE4" w:rsidP="00462CE4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 w:rsidRPr="007D4A0F">
              <w:rPr>
                <w:rFonts w:ascii="Verdana" w:hAnsi="Verdana"/>
                <w:kern w:val="24"/>
              </w:rPr>
              <w:t>Расцепитель PR121/P LSI 00-000008</w:t>
            </w:r>
            <w:r>
              <w:rPr>
                <w:rFonts w:ascii="Verdana" w:hAnsi="Verdana"/>
                <w:kern w:val="24"/>
              </w:rPr>
              <w:t xml:space="preserve"> 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_____( ______) рублей __ копеек.</w:t>
            </w:r>
          </w:p>
          <w:p w14:paraId="38943331" w14:textId="2EE0D1DF" w:rsidR="00DE3839" w:rsidRPr="008509DF" w:rsidRDefault="00DE3839" w:rsidP="00CD4B59">
            <w:pPr>
              <w:spacing w:after="0" w:line="240" w:lineRule="auto"/>
              <w:ind w:firstLine="6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678F2D35" w:rsidR="00B64B5C" w:rsidRPr="00F36310" w:rsidRDefault="00B64B5C" w:rsidP="00CD4B59">
      <w:pPr>
        <w:pStyle w:val="a5"/>
        <w:numPr>
          <w:ilvl w:val="1"/>
          <w:numId w:val="40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4670C02" w:rsidR="00AB5223" w:rsidRPr="00CF3051" w:rsidRDefault="00DE0E51" w:rsidP="00E7430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10 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десяти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552EA2" w:rsidR="001E5436" w:rsidRPr="00CF3051" w:rsidRDefault="00B71921" w:rsidP="00E7430B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204A4CA1" w14:textId="27ED02D2" w:rsidR="00DE3839" w:rsidRPr="008076AD" w:rsidRDefault="00DE3839" w:rsidP="002E30DA">
            <w:pPr>
              <w:pStyle w:val="a5"/>
              <w:numPr>
                <w:ilvl w:val="2"/>
                <w:numId w:val="22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E7430B">
              <w:rPr>
                <w:rFonts w:ascii="Verdana" w:hAnsi="Verdana"/>
              </w:rPr>
              <w:t xml:space="preserve">44 596 </w:t>
            </w:r>
            <w:r w:rsidR="007B5620">
              <w:rPr>
                <w:rFonts w:ascii="Verdana" w:hAnsi="Verdana"/>
              </w:rPr>
              <w:t>000</w:t>
            </w:r>
            <w:r w:rsidRPr="00CF3051">
              <w:rPr>
                <w:rFonts w:ascii="Verdana" w:hAnsi="Verdana"/>
              </w:rPr>
              <w:t xml:space="preserve"> (</w:t>
            </w:r>
            <w:r w:rsidR="00E7430B">
              <w:rPr>
                <w:rFonts w:ascii="Verdana" w:hAnsi="Verdana"/>
              </w:rPr>
              <w:t xml:space="preserve">Сорок </w:t>
            </w:r>
            <w:r w:rsidR="007B5620">
              <w:rPr>
                <w:rFonts w:ascii="Verdana" w:hAnsi="Verdana"/>
              </w:rPr>
              <w:t>четыре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7B5620">
              <w:rPr>
                <w:rFonts w:ascii="Verdana" w:hAnsi="Verdana"/>
              </w:rPr>
              <w:t>а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E7430B">
              <w:rPr>
                <w:rFonts w:ascii="Verdana" w:hAnsi="Verdana"/>
              </w:rPr>
              <w:t>пятьсот девяносто шесть</w:t>
            </w:r>
            <w:r w:rsidR="003353D7">
              <w:rPr>
                <w:rFonts w:ascii="Verdana" w:hAnsi="Verdana"/>
              </w:rPr>
              <w:t xml:space="preserve"> тысяч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4D2D90B6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5F0230EF" w14:textId="7B7C1DCB" w:rsidR="003353D7" w:rsidRDefault="003353D7" w:rsidP="003353D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663916B" w14:textId="31DF238B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0611A6B3" w:rsidR="00DE3839" w:rsidRPr="00DE3839" w:rsidRDefault="00D95D9D" w:rsidP="002E30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и движимое</w:t>
      </w:r>
      <w:r w:rsidR="00A24C91" w:rsidRPr="008076AD">
        <w:rPr>
          <w:rFonts w:ascii="Verdana" w:hAnsi="Verdana"/>
        </w:rPr>
        <w:t xml:space="preserve">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5724C8">
        <w:rPr>
          <w:rFonts w:ascii="Verdana" w:hAnsi="Verdana"/>
        </w:rPr>
        <w:t>1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5724C8">
        <w:rPr>
          <w:rFonts w:ascii="Verdana" w:hAnsi="Verdana"/>
        </w:rPr>
        <w:t>одного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lastRenderedPageBreak/>
        <w:t>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7B192EB3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143B3959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CE29EB2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6A7F2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15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пятнадцати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A653DA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ноль целых одна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сотая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</w:t>
      </w:r>
      <w:r w:rsidR="00F5180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неуплаченной суммы</w:t>
      </w:r>
      <w:r w:rsidR="00BA4E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4659A831" w:rsidR="00C76935" w:rsidRPr="00D2475A" w:rsidRDefault="001A00E8" w:rsidP="001A00E8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D2475A">
        <w:rPr>
          <w:rFonts w:ascii="Verdana" w:hAnsi="Verdana"/>
        </w:rPr>
        <w:t>Приложение №3 Перечень обременений в отношении недвижимого имущества</w:t>
      </w:r>
    </w:p>
    <w:p w14:paraId="5D8D5D72" w14:textId="77777777" w:rsidR="001A00E8" w:rsidRPr="00D013EC" w:rsidRDefault="001A00E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24C84E74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3767F2C" w14:textId="77777777" w:rsidR="001A00E8" w:rsidRPr="008509DF" w:rsidRDefault="001A00E8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610A0F48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59F92934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99FC6C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Активы»</w:t>
            </w:r>
          </w:p>
          <w:p w14:paraId="0D75B811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109456, г. Москва, проезд 1-й Вешняковский, д.1, строение 8, пом.55 </w:t>
            </w:r>
          </w:p>
          <w:p w14:paraId="78232F53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ОГРН: 1207700179884</w:t>
            </w:r>
          </w:p>
          <w:p w14:paraId="78DB8A78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ИНН 9721098775</w:t>
            </w:r>
          </w:p>
          <w:p w14:paraId="195C1F99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КПП 772101001</w:t>
            </w:r>
          </w:p>
          <w:p w14:paraId="7E34E9C0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Р/с 40701810204040000010</w:t>
            </w:r>
          </w:p>
          <w:p w14:paraId="4EF85B4B" w14:textId="77777777" w:rsidR="002702CE" w:rsidRPr="001718A8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филиал Центральный ПАО Банка «ФК Открытие»</w:t>
            </w:r>
            <w:r w:rsidRPr="006323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г.Москва</w:t>
            </w:r>
          </w:p>
          <w:p w14:paraId="28D31F7E" w14:textId="77777777" w:rsidR="002702CE" w:rsidRPr="00182E41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466BF70B" w14:textId="77777777" w:rsidR="002702CE" w:rsidRPr="00CA384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Pr="00CA384E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5B5E73D5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18E99C7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D203619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7C857BE" w14:textId="77777777" w:rsidR="002702CE" w:rsidRPr="008509DF" w:rsidRDefault="002702C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889E0C" w14:textId="63249743" w:rsidR="002702CE" w:rsidRPr="008509DF" w:rsidRDefault="002702CE" w:rsidP="002702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«Траст Активы», именуемое в дальнейшем «</w:t>
      </w:r>
      <w:r w:rsidRPr="00A72E0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A72E0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Общества с ограниченной ответственностью «Траст Недвижимость», управляющей компании ООО «Траст Активы»,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Устава и Договора о передаче полномочий единоличного исполнительного органа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№б/н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>08 декабря 2020 года</w:t>
      </w:r>
      <w:r w:rsidRPr="006078C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474C16">
      <w:pPr>
        <w:widowControl w:val="0"/>
        <w:numPr>
          <w:ilvl w:val="0"/>
          <w:numId w:val="29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7B670EAB" w14:textId="5EF04F9D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05:0008006:4773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1789</w:t>
      </w:r>
      <w:r w:rsidRPr="002C7CAF">
        <w:rPr>
          <w:rFonts w:ascii="Verdana" w:hAnsi="Verdana"/>
        </w:rPr>
        <w:t xml:space="preserve"> кв.</w:t>
      </w:r>
      <w:r w:rsidR="00326E5C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1);</w:t>
      </w:r>
    </w:p>
    <w:p w14:paraId="3BAAADB5" w14:textId="13406E74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05:0008006:4776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2120</w:t>
      </w:r>
      <w:r w:rsidRPr="002C7CAF">
        <w:rPr>
          <w:rFonts w:ascii="Verdana" w:hAnsi="Verdana"/>
        </w:rPr>
        <w:t xml:space="preserve"> кв.</w:t>
      </w:r>
      <w:r w:rsidR="00326E5C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2);</w:t>
      </w:r>
    </w:p>
    <w:p w14:paraId="1DD6CEB3" w14:textId="61D05C5E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05:0008006:4871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этаж №1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4 195,1</w:t>
      </w:r>
      <w:r w:rsidRPr="002C7CAF">
        <w:rPr>
          <w:rFonts w:ascii="Verdana" w:hAnsi="Verdana"/>
        </w:rPr>
        <w:t xml:space="preserve"> кв.</w:t>
      </w:r>
      <w:r w:rsidR="00723F37">
        <w:rPr>
          <w:rFonts w:ascii="Verdana" w:hAnsi="Verdana"/>
        </w:rPr>
        <w:t xml:space="preserve">м.,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3);</w:t>
      </w:r>
    </w:p>
    <w:p w14:paraId="547ACE5F" w14:textId="58F4E742" w:rsidR="00CB4714" w:rsidRPr="00C25459" w:rsidRDefault="00CB4714" w:rsidP="00CB4714">
      <w:pPr>
        <w:pStyle w:val="a5"/>
        <w:tabs>
          <w:tab w:val="left" w:pos="1198"/>
        </w:tabs>
        <w:adjustRightInd w:val="0"/>
        <w:ind w:left="0" w:right="39" w:firstLine="5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Помещение – 1, Помещение – 2, Помещение 3 далее совместно именуются – «Недвижимое имущество».</w:t>
      </w:r>
    </w:p>
    <w:p w14:paraId="5B1A7A20" w14:textId="565AE077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 кв.м.,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14B2606" w14:textId="0C3E170A" w:rsidR="007B5620" w:rsidRDefault="007B5620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Движимое имущество, расположенное в помещениях:</w:t>
      </w:r>
    </w:p>
    <w:p w14:paraId="0050B385" w14:textId="60C59E8F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Ремонтный комплект Emax E3 00-000007</w:t>
      </w:r>
      <w:r w:rsidR="00BA4E19">
        <w:rPr>
          <w:rFonts w:ascii="Verdana" w:hAnsi="Verdana"/>
          <w:kern w:val="24"/>
        </w:rPr>
        <w:t xml:space="preserve"> (установлен)</w:t>
      </w:r>
      <w:bookmarkStart w:id="0" w:name="_GoBack"/>
      <w:bookmarkEnd w:id="0"/>
      <w:r w:rsidRPr="007D4A0F">
        <w:rPr>
          <w:rFonts w:ascii="Verdana" w:hAnsi="Verdana"/>
          <w:kern w:val="24"/>
        </w:rPr>
        <w:t xml:space="preserve">; </w:t>
      </w:r>
    </w:p>
    <w:p w14:paraId="3303AF03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Комплект диспетчерской связи с центральным пультом на 30 абонентов, комплект проводки и пр. 000000008;</w:t>
      </w:r>
    </w:p>
    <w:p w14:paraId="2F5DDAB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Насос SL1.95.150.200.4.52H.S.N.51D "GRUNDFOS" 000000006;</w:t>
      </w:r>
    </w:p>
    <w:p w14:paraId="3E9B5692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000000007;</w:t>
      </w:r>
    </w:p>
    <w:p w14:paraId="6855079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Насос Grundfos SL195.200.4.2.H.S.N.51D;</w:t>
      </w:r>
    </w:p>
    <w:p w14:paraId="21100811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00-000006;</w:t>
      </w:r>
    </w:p>
    <w:p w14:paraId="4506A051" w14:textId="05EDB58F" w:rsidR="007B5620" w:rsidRPr="007B5620" w:rsidRDefault="007B5620" w:rsidP="007B5620">
      <w:pPr>
        <w:pStyle w:val="a5"/>
        <w:numPr>
          <w:ilvl w:val="0"/>
          <w:numId w:val="46"/>
        </w:numPr>
        <w:tabs>
          <w:tab w:val="left" w:pos="1198"/>
        </w:tabs>
        <w:adjustRightInd w:val="0"/>
        <w:ind w:left="367" w:right="39"/>
        <w:jc w:val="both"/>
        <w:rPr>
          <w:rFonts w:ascii="Verdana" w:hAnsi="Verdana"/>
        </w:rPr>
      </w:pPr>
      <w:r w:rsidRPr="007D4A0F">
        <w:rPr>
          <w:rFonts w:ascii="Verdana" w:hAnsi="Verdana"/>
          <w:kern w:val="24"/>
        </w:rPr>
        <w:t>Расцепитель PR121/P LSI 00-000008.</w:t>
      </w:r>
    </w:p>
    <w:p w14:paraId="09126DA8" w14:textId="62D9ACFF" w:rsidR="00DD5861" w:rsidRDefault="00DD5861" w:rsidP="0026743B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74534D43" w14:textId="73F9D71D" w:rsidR="00474C16" w:rsidRDefault="00770F71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и движимым</w:t>
      </w:r>
      <w:r w:rsidR="00474C16" w:rsidRPr="00EF24F5">
        <w:rPr>
          <w:rFonts w:ascii="Verdana" w:hAnsi="Verdana"/>
        </w:rPr>
        <w:t xml:space="preserve"> 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и движимое</w:t>
      </w:r>
      <w:r w:rsidR="00474C16" w:rsidRPr="00EF24F5">
        <w:rPr>
          <w:rFonts w:ascii="Verdana" w:hAnsi="Verdana"/>
        </w:rPr>
        <w:t xml:space="preserve">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5698C227" w:rsidR="00474C16" w:rsidRPr="004F2A60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460163" w14:textId="158BB15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481998E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>не менее 4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(сорок)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C6305CD" w14:textId="561997E9" w:rsidR="00A97FAB" w:rsidRPr="00A97FAB" w:rsidRDefault="00686D08" w:rsidP="00A97FAB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="000A315F" w:rsidRPr="000A315F">
        <w:rPr>
          <w:rFonts w:cs="Calibri"/>
        </w:rPr>
        <w:t xml:space="preserve"> </w:t>
      </w:r>
      <w:r w:rsidR="000A315F">
        <w:rPr>
          <w:rFonts w:cs="Calibri"/>
        </w:rPr>
        <w:t>(</w:t>
      </w:r>
      <w:r w:rsidR="000A315F" w:rsidRPr="000A315F">
        <w:rPr>
          <w:rFonts w:cs="Calibri"/>
          <w:i/>
        </w:rPr>
        <w:t xml:space="preserve">из </w:t>
      </w:r>
    </w:p>
    <w:p w14:paraId="1DE250A8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25D26F4C" w14:textId="0E0AA367" w:rsidR="000A315F" w:rsidRPr="000A315F" w:rsidRDefault="000A315F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7B91A22" w:rsidR="00686D08" w:rsidRPr="000A315F" w:rsidRDefault="00686D08" w:rsidP="00C25459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D358ED">
        <w:rPr>
          <w:rFonts w:ascii="Verdana" w:eastAsia="SimSun" w:hAnsi="Verdana"/>
          <w:kern w:val="1"/>
          <w:lang w:eastAsia="hi-IN" w:bidi="hi-IN"/>
        </w:rPr>
        <w:t>Траст Активы</w:t>
      </w:r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0F4944A" w14:textId="1B3031CD" w:rsidR="00686D08" w:rsidRPr="006138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76C34A41" w14:textId="265E414D" w:rsidR="00941CFB" w:rsidRDefault="0061380A" w:rsidP="00550A28">
      <w:pPr>
        <w:pStyle w:val="a5"/>
        <w:numPr>
          <w:ilvl w:val="0"/>
          <w:numId w:val="49"/>
        </w:numPr>
        <w:ind w:left="709" w:firstLine="0"/>
        <w:jc w:val="both"/>
      </w:pPr>
      <w:r w:rsidRPr="000C2791">
        <w:rPr>
          <w:rFonts w:ascii="Verdana" w:hAnsi="Verdana"/>
        </w:rPr>
        <w:t>Договора</w:t>
      </w:r>
      <w:r w:rsidR="00D358ED">
        <w:rPr>
          <w:rFonts w:ascii="Verdana" w:hAnsi="Verdana"/>
        </w:rPr>
        <w:t xml:space="preserve"> купли-продажи недвижимого имущества</w:t>
      </w:r>
      <w:r w:rsidRPr="000C2791">
        <w:rPr>
          <w:rFonts w:ascii="Verdana" w:hAnsi="Verdana"/>
        </w:rPr>
        <w:t xml:space="preserve">, заключенного между Продавцом и Покупателем, содержащего штамп (отметку) о государственной регистрации перехода права собственности </w:t>
      </w:r>
      <w:r>
        <w:rPr>
          <w:rFonts w:ascii="Verdana" w:hAnsi="Verdana"/>
        </w:rPr>
        <w:t xml:space="preserve">на </w:t>
      </w:r>
      <w:r w:rsidRPr="000C2791">
        <w:rPr>
          <w:rFonts w:ascii="Verdana" w:hAnsi="Verdana"/>
        </w:rPr>
        <w:t xml:space="preserve">недвижимое имущество </w:t>
      </w:r>
      <w:r w:rsidR="00B04E73">
        <w:rPr>
          <w:rFonts w:ascii="Verdana" w:hAnsi="Verdana"/>
        </w:rPr>
        <w:t>к Покупателю</w:t>
      </w:r>
      <w:r w:rsidRPr="000C2791">
        <w:rPr>
          <w:rFonts w:ascii="Verdana" w:hAnsi="Verdana"/>
        </w:rPr>
        <w:t>;</w:t>
      </w:r>
    </w:p>
    <w:p w14:paraId="36EA5590" w14:textId="7EA5BE69" w:rsidR="00686D08" w:rsidRPr="008509DF" w:rsidRDefault="00665BC4" w:rsidP="00B04E73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B04E73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B04E73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B04E73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621E1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lastRenderedPageBreak/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61BD2D97" w:rsidR="00665BC4" w:rsidRPr="00665BC4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0DBD5635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A0F730" w14:textId="38AC6642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DBC30C" w14:textId="133DBF91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EAD6B2" w14:textId="3F6F50EE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808444" w14:textId="2DAD94D5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B34DC8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F607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70BD3D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498CD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62DE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2A90C0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0B5D4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E02129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66E9F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F9B4EC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364FB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E0D71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E0406D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F3AAA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0C6EAD" w14:textId="37651C66" w:rsidR="001A00E8" w:rsidRPr="008509DF" w:rsidRDefault="001A00E8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2FEA89B" w14:textId="77777777" w:rsidR="001A00E8" w:rsidRPr="008509DF" w:rsidRDefault="001A00E8" w:rsidP="001A00E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E972046" w14:textId="77777777" w:rsidR="001A00E8" w:rsidRPr="007D2ACC" w:rsidRDefault="001A00E8" w:rsidP="001A00E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7336C38" w14:textId="77777777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131194FD" w:rsidR="00686D08" w:rsidRPr="001A00E8" w:rsidRDefault="001A00E8" w:rsidP="001A00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A00E8">
        <w:rPr>
          <w:rFonts w:ascii="Verdana" w:hAnsi="Verdana"/>
          <w:b/>
          <w:sz w:val="20"/>
          <w:szCs w:val="20"/>
        </w:rPr>
        <w:t>Перечень обременений в отношении недвижимого имущества</w:t>
      </w:r>
    </w:p>
    <w:p w14:paraId="261E1863" w14:textId="477106C3" w:rsidR="001A00E8" w:rsidRDefault="001A00E8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FDD916" w14:textId="19CE4FCA" w:rsidR="00D2475A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отношении Недвижимого имущества имеются следующие ограничения и обременения:</w:t>
      </w:r>
    </w:p>
    <w:p w14:paraId="40287A49" w14:textId="06736528" w:rsidR="00D2475A" w:rsidRPr="00D2475A" w:rsidRDefault="00D2475A" w:rsidP="00D2475A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D2475A">
        <w:rPr>
          <w:i/>
          <w:sz w:val="20"/>
          <w:szCs w:val="20"/>
        </w:rPr>
        <w:t>Будет внесено дополнительно, после регистрации ипотеки по Договору невозобновляемой кредитной линии от 23.06.2021 №30/К/0597</w:t>
      </w:r>
      <w:r>
        <w:rPr>
          <w:i/>
          <w:sz w:val="20"/>
          <w:szCs w:val="20"/>
        </w:rPr>
        <w:t>)</w:t>
      </w:r>
      <w:r w:rsidRPr="00D2475A">
        <w:rPr>
          <w:i/>
          <w:sz w:val="20"/>
          <w:szCs w:val="20"/>
        </w:rPr>
        <w:t xml:space="preserve"> </w:t>
      </w:r>
    </w:p>
    <w:p w14:paraId="710AC14D" w14:textId="187DBB61" w:rsidR="00D2475A" w:rsidRDefault="00D2475A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7009FE" w14:textId="2498449E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8D359F" w14:textId="149BDE71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B15E8E" w14:textId="5B9010E6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E536F9" w14:textId="77777777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AF8C5" w14:textId="3DF0C996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22EFD2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9570B5A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5B6126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AAC665" w14:textId="77777777" w:rsidR="00190700" w:rsidRPr="008509DF" w:rsidRDefault="00190700" w:rsidP="00190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189F77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E87EB4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651A8BE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5C3437C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F00CA4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7255CF" w14:textId="77777777" w:rsidR="00190700" w:rsidRPr="008509DF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90700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B34A" w14:textId="77777777" w:rsidR="00B574F6" w:rsidRDefault="00B574F6" w:rsidP="00E33D4F">
      <w:pPr>
        <w:spacing w:after="0" w:line="240" w:lineRule="auto"/>
      </w:pPr>
      <w:r>
        <w:separator/>
      </w:r>
    </w:p>
  </w:endnote>
  <w:endnote w:type="continuationSeparator" w:id="0">
    <w:p w14:paraId="71A421AA" w14:textId="77777777" w:rsidR="00B574F6" w:rsidRDefault="00B574F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86FBA9E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19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8B24" w14:textId="77777777" w:rsidR="00B574F6" w:rsidRDefault="00B574F6" w:rsidP="00E33D4F">
      <w:pPr>
        <w:spacing w:after="0" w:line="240" w:lineRule="auto"/>
      </w:pPr>
      <w:r>
        <w:separator/>
      </w:r>
    </w:p>
  </w:footnote>
  <w:footnote w:type="continuationSeparator" w:id="0">
    <w:p w14:paraId="2CB64003" w14:textId="77777777" w:rsidR="00B574F6" w:rsidRDefault="00B574F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113BBD"/>
    <w:multiLevelType w:val="hybridMultilevel"/>
    <w:tmpl w:val="0352B5B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920A1"/>
    <w:multiLevelType w:val="hybridMultilevel"/>
    <w:tmpl w:val="F0686CE2"/>
    <w:lvl w:ilvl="0" w:tplc="B72A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A211D8"/>
    <w:multiLevelType w:val="hybridMultilevel"/>
    <w:tmpl w:val="5B74C6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DA52D58"/>
    <w:multiLevelType w:val="hybridMultilevel"/>
    <w:tmpl w:val="AE2C4B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D4A28"/>
    <w:multiLevelType w:val="hybridMultilevel"/>
    <w:tmpl w:val="45A093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4812188"/>
    <w:multiLevelType w:val="hybridMultilevel"/>
    <w:tmpl w:val="3EACCE2C"/>
    <w:lvl w:ilvl="0" w:tplc="45763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8" w15:restartNumberingAfterBreak="0">
    <w:nsid w:val="59CE0A1F"/>
    <w:multiLevelType w:val="hybridMultilevel"/>
    <w:tmpl w:val="CFAA427C"/>
    <w:lvl w:ilvl="0" w:tplc="F580A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F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13C5E"/>
    <w:multiLevelType w:val="hybridMultilevel"/>
    <w:tmpl w:val="3C60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B17342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AE17CCD"/>
    <w:multiLevelType w:val="hybridMultilevel"/>
    <w:tmpl w:val="162881EA"/>
    <w:lvl w:ilvl="0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6D6874AF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3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5" w15:restartNumberingAfterBreak="0">
    <w:nsid w:val="77E96FD5"/>
    <w:multiLevelType w:val="hybridMultilevel"/>
    <w:tmpl w:val="297A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7" w15:restartNumberingAfterBreak="0">
    <w:nsid w:val="7E8922BC"/>
    <w:multiLevelType w:val="hybridMultilevel"/>
    <w:tmpl w:val="F7DA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34"/>
  </w:num>
  <w:num w:numId="4">
    <w:abstractNumId w:val="33"/>
  </w:num>
  <w:num w:numId="5">
    <w:abstractNumId w:val="29"/>
  </w:num>
  <w:num w:numId="6">
    <w:abstractNumId w:val="15"/>
  </w:num>
  <w:num w:numId="7">
    <w:abstractNumId w:val="4"/>
  </w:num>
  <w:num w:numId="8">
    <w:abstractNumId w:val="5"/>
  </w:num>
  <w:num w:numId="9">
    <w:abstractNumId w:val="39"/>
  </w:num>
  <w:num w:numId="10">
    <w:abstractNumId w:val="4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2"/>
  </w:num>
  <w:num w:numId="12">
    <w:abstractNumId w:val="9"/>
  </w:num>
  <w:num w:numId="13">
    <w:abstractNumId w:val="24"/>
  </w:num>
  <w:num w:numId="14">
    <w:abstractNumId w:val="6"/>
  </w:num>
  <w:num w:numId="15">
    <w:abstractNumId w:val="0"/>
  </w:num>
  <w:num w:numId="16">
    <w:abstractNumId w:val="13"/>
  </w:num>
  <w:num w:numId="17">
    <w:abstractNumId w:val="35"/>
  </w:num>
  <w:num w:numId="18">
    <w:abstractNumId w:val="16"/>
  </w:num>
  <w:num w:numId="19">
    <w:abstractNumId w:val="10"/>
  </w:num>
  <w:num w:numId="20">
    <w:abstractNumId w:val="25"/>
  </w:num>
  <w:num w:numId="21">
    <w:abstractNumId w:val="18"/>
  </w:num>
  <w:num w:numId="22">
    <w:abstractNumId w:val="22"/>
  </w:num>
  <w:num w:numId="23">
    <w:abstractNumId w:val="12"/>
  </w:num>
  <w:num w:numId="24">
    <w:abstractNumId w:val="23"/>
  </w:num>
  <w:num w:numId="25">
    <w:abstractNumId w:val="8"/>
  </w:num>
  <w:num w:numId="26">
    <w:abstractNumId w:val="38"/>
  </w:num>
  <w:num w:numId="27">
    <w:abstractNumId w:val="32"/>
  </w:num>
  <w:num w:numId="28">
    <w:abstractNumId w:val="11"/>
  </w:num>
  <w:num w:numId="29">
    <w:abstractNumId w:val="44"/>
  </w:num>
  <w:num w:numId="30">
    <w:abstractNumId w:val="37"/>
  </w:num>
  <w:num w:numId="31">
    <w:abstractNumId w:val="31"/>
  </w:num>
  <w:num w:numId="32">
    <w:abstractNumId w:val="2"/>
  </w:num>
  <w:num w:numId="33">
    <w:abstractNumId w:val="27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6"/>
  </w:num>
  <w:num w:numId="39">
    <w:abstractNumId w:val="41"/>
  </w:num>
  <w:num w:numId="40">
    <w:abstractNumId w:val="46"/>
  </w:num>
  <w:num w:numId="41">
    <w:abstractNumId w:val="26"/>
  </w:num>
  <w:num w:numId="42">
    <w:abstractNumId w:val="30"/>
  </w:num>
  <w:num w:numId="43">
    <w:abstractNumId w:val="3"/>
  </w:num>
  <w:num w:numId="44">
    <w:abstractNumId w:val="40"/>
  </w:num>
  <w:num w:numId="45">
    <w:abstractNumId w:val="45"/>
  </w:num>
  <w:num w:numId="46">
    <w:abstractNumId w:val="47"/>
  </w:num>
  <w:num w:numId="47">
    <w:abstractNumId w:val="17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22C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5D92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0700"/>
    <w:rsid w:val="00191F6A"/>
    <w:rsid w:val="001946E4"/>
    <w:rsid w:val="001A00E8"/>
    <w:rsid w:val="001A1B7C"/>
    <w:rsid w:val="001A3010"/>
    <w:rsid w:val="001A391D"/>
    <w:rsid w:val="001A3DBC"/>
    <w:rsid w:val="001A52C3"/>
    <w:rsid w:val="001A5772"/>
    <w:rsid w:val="001A609C"/>
    <w:rsid w:val="001A7067"/>
    <w:rsid w:val="001A73E7"/>
    <w:rsid w:val="001B0DC0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2CE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97C50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4827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05F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0A2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D43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59C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523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1E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4FDF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AD3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FAB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4E73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4F6"/>
    <w:rsid w:val="00B57899"/>
    <w:rsid w:val="00B60365"/>
    <w:rsid w:val="00B606D8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19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2F6"/>
    <w:rsid w:val="00BE0D75"/>
    <w:rsid w:val="00BE2BD3"/>
    <w:rsid w:val="00BE5472"/>
    <w:rsid w:val="00BE565E"/>
    <w:rsid w:val="00BE6580"/>
    <w:rsid w:val="00BE7168"/>
    <w:rsid w:val="00BE71F0"/>
    <w:rsid w:val="00BF3FCD"/>
    <w:rsid w:val="00BF5638"/>
    <w:rsid w:val="00BF5A85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775"/>
    <w:rsid w:val="00C43480"/>
    <w:rsid w:val="00C467C8"/>
    <w:rsid w:val="00C467F6"/>
    <w:rsid w:val="00C469B7"/>
    <w:rsid w:val="00C5074C"/>
    <w:rsid w:val="00C5372D"/>
    <w:rsid w:val="00C55B7E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4BF0"/>
    <w:rsid w:val="00D15A57"/>
    <w:rsid w:val="00D15B87"/>
    <w:rsid w:val="00D16F91"/>
    <w:rsid w:val="00D22955"/>
    <w:rsid w:val="00D24468"/>
    <w:rsid w:val="00D246FA"/>
    <w:rsid w:val="00D2475A"/>
    <w:rsid w:val="00D30721"/>
    <w:rsid w:val="00D31076"/>
    <w:rsid w:val="00D35749"/>
    <w:rsid w:val="00D358ED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30B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23AC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32F2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80E"/>
    <w:rsid w:val="00F5200E"/>
    <w:rsid w:val="00F52EE5"/>
    <w:rsid w:val="00F54327"/>
    <w:rsid w:val="00F5560E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7BC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3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D247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0D82-D23E-494E-A34E-1093CF2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2021-11-24T13:16:00Z</dcterms:created>
  <dcterms:modified xsi:type="dcterms:W3CDTF">2021-12-14T12:26:00Z</dcterms:modified>
</cp:coreProperties>
</file>