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3E5A" w14:textId="6ECC8970" w:rsidR="00C56153" w:rsidRDefault="00A6463D"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37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6B3772">
        <w:rPr>
          <w:rFonts w:ascii="Times New Roman" w:hAnsi="Times New Roman" w:cs="Times New Roman"/>
          <w:color w:val="000000"/>
          <w:sz w:val="24"/>
          <w:szCs w:val="24"/>
        </w:rPr>
        <w:t>Гривцова</w:t>
      </w:r>
      <w:proofErr w:type="spellEnd"/>
      <w:r w:rsidRPr="006B3772">
        <w:rPr>
          <w:rFonts w:ascii="Times New Roman" w:hAnsi="Times New Roman" w:cs="Times New Roman"/>
          <w:color w:val="000000"/>
          <w:sz w:val="24"/>
          <w:szCs w:val="24"/>
        </w:rPr>
        <w:t xml:space="preserve">, д. 5, </w:t>
      </w:r>
      <w:proofErr w:type="spellStart"/>
      <w:r w:rsidRPr="006B3772">
        <w:rPr>
          <w:rFonts w:ascii="Times New Roman" w:hAnsi="Times New Roman" w:cs="Times New Roman"/>
          <w:color w:val="000000"/>
          <w:sz w:val="24"/>
          <w:szCs w:val="24"/>
        </w:rPr>
        <w:t>лит.В</w:t>
      </w:r>
      <w:proofErr w:type="spellEnd"/>
      <w:r w:rsidRPr="006B3772">
        <w:rPr>
          <w:rFonts w:ascii="Times New Roman" w:hAnsi="Times New Roman" w:cs="Times New Roman"/>
          <w:color w:val="000000"/>
          <w:sz w:val="24"/>
          <w:szCs w:val="24"/>
        </w:rPr>
        <w:t xml:space="preserve">, (812)334-26-04, 8(800) 777-57-57, </w:t>
      </w:r>
      <w:r>
        <w:rPr>
          <w:rFonts w:ascii="Times New Roman" w:hAnsi="Times New Roman" w:cs="Times New Roman"/>
          <w:color w:val="000000"/>
          <w:sz w:val="24"/>
          <w:szCs w:val="24"/>
          <w:lang w:val="en-US"/>
        </w:rPr>
        <w:t>malkova</w:t>
      </w:r>
      <w:r w:rsidRPr="0059270D">
        <w:rPr>
          <w:rFonts w:ascii="Times New Roman" w:hAnsi="Times New Roman" w:cs="Times New Roman"/>
          <w:color w:val="000000"/>
          <w:sz w:val="24"/>
          <w:szCs w:val="24"/>
        </w:rPr>
        <w:t>@auction-house.ru</w:t>
      </w:r>
      <w:r w:rsidRPr="006B37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Pr="0059270D">
        <w:rPr>
          <w:rFonts w:ascii="Times New Roman" w:hAnsi="Times New Roman" w:cs="Times New Roman"/>
          <w:b/>
          <w:color w:val="000000"/>
          <w:sz w:val="24"/>
          <w:szCs w:val="24"/>
        </w:rPr>
        <w:t>Публичным акционерным обществом «Московский акционерный Банк «</w:t>
      </w:r>
      <w:proofErr w:type="spellStart"/>
      <w:r w:rsidRPr="0059270D">
        <w:rPr>
          <w:rFonts w:ascii="Times New Roman" w:hAnsi="Times New Roman" w:cs="Times New Roman"/>
          <w:b/>
          <w:color w:val="000000"/>
          <w:sz w:val="24"/>
          <w:szCs w:val="24"/>
        </w:rPr>
        <w:t>Темпбанк</w:t>
      </w:r>
      <w:proofErr w:type="spellEnd"/>
      <w:r w:rsidRPr="0059270D">
        <w:rPr>
          <w:rFonts w:ascii="Times New Roman" w:hAnsi="Times New Roman" w:cs="Times New Roman"/>
          <w:b/>
          <w:color w:val="000000"/>
          <w:sz w:val="24"/>
          <w:szCs w:val="24"/>
        </w:rPr>
        <w:t>» (ПАО МАБ «</w:t>
      </w:r>
      <w:proofErr w:type="spellStart"/>
      <w:r w:rsidRPr="0059270D">
        <w:rPr>
          <w:rFonts w:ascii="Times New Roman" w:hAnsi="Times New Roman" w:cs="Times New Roman"/>
          <w:b/>
          <w:color w:val="000000"/>
          <w:sz w:val="24"/>
          <w:szCs w:val="24"/>
        </w:rPr>
        <w:t>Темпбанк</w:t>
      </w:r>
      <w:proofErr w:type="spellEnd"/>
      <w:r w:rsidRPr="0059270D">
        <w:rPr>
          <w:rFonts w:ascii="Times New Roman" w:hAnsi="Times New Roman" w:cs="Times New Roman"/>
          <w:b/>
          <w:color w:val="000000"/>
          <w:sz w:val="24"/>
          <w:szCs w:val="24"/>
        </w:rPr>
        <w:t>»)</w:t>
      </w:r>
      <w:r w:rsidRPr="0059270D">
        <w:rPr>
          <w:rFonts w:ascii="Times New Roman" w:hAnsi="Times New Roman" w:cs="Times New Roman"/>
          <w:color w:val="000000"/>
          <w:sz w:val="24"/>
          <w:szCs w:val="24"/>
        </w:rPr>
        <w:t xml:space="preserve">, адрес регистрации: 109044, </w:t>
      </w:r>
      <w:r w:rsidRPr="000B155C">
        <w:rPr>
          <w:rFonts w:ascii="Times New Roman" w:hAnsi="Times New Roman" w:cs="Times New Roman"/>
          <w:color w:val="000000"/>
          <w:sz w:val="24"/>
          <w:szCs w:val="24"/>
        </w:rPr>
        <w:t>Москва ул. Крутицкий Вал, 26, стр. 2,</w:t>
      </w:r>
      <w:r w:rsidRPr="0059270D">
        <w:rPr>
          <w:rFonts w:ascii="Times New Roman" w:hAnsi="Times New Roman" w:cs="Times New Roman"/>
          <w:color w:val="000000"/>
          <w:sz w:val="24"/>
          <w:szCs w:val="24"/>
        </w:rPr>
        <w:t xml:space="preserve"> ОГРН: 1027739270294, ИНН: 7705034523, КПП: 772301001</w:t>
      </w:r>
      <w:r w:rsidRPr="006B37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Pr="0059270D">
        <w:rPr>
          <w:rFonts w:ascii="Times New Roman" w:hAnsi="Times New Roman" w:cs="Times New Roman"/>
          <w:color w:val="000000"/>
          <w:sz w:val="24"/>
          <w:szCs w:val="24"/>
        </w:rPr>
        <w:t xml:space="preserve">г. Москвы от 20.11.2017 г. по делу № А40-189300/17-175-273Б </w:t>
      </w:r>
      <w:r w:rsidRPr="006B3772">
        <w:rPr>
          <w:rFonts w:ascii="Times New Roman" w:hAnsi="Times New Roman" w:cs="Times New Roman"/>
          <w:color w:val="000000"/>
          <w:sz w:val="24"/>
          <w:szCs w:val="24"/>
        </w:rPr>
        <w:t>является Государственная корпорация «Агентство по страхованию вкладов» (109240, г. Москва, ул. Высоцкого, д. 4) (далее – КУ),</w:t>
      </w:r>
      <w:r>
        <w:rPr>
          <w:rFonts w:ascii="Times New Roman" w:hAnsi="Times New Roman" w:cs="Times New Roman"/>
          <w:color w:val="000000"/>
          <w:sz w:val="24"/>
          <w:szCs w:val="24"/>
        </w:rPr>
        <w:t xml:space="preserve"> </w:t>
      </w:r>
      <w:r w:rsidR="00C56153">
        <w:rPr>
          <w:rFonts w:ascii="Times New Roman" w:hAnsi="Times New Roman" w:cs="Times New Roman"/>
          <w:color w:val="000000"/>
          <w:sz w:val="24"/>
          <w:szCs w:val="24"/>
        </w:rPr>
        <w:t xml:space="preserve">проводит электронные </w:t>
      </w:r>
      <w:r w:rsidR="00C56153">
        <w:rPr>
          <w:rFonts w:ascii="Times New Roman" w:hAnsi="Times New Roman" w:cs="Times New Roman"/>
          <w:b/>
          <w:color w:val="000000"/>
          <w:sz w:val="24"/>
          <w:szCs w:val="24"/>
        </w:rPr>
        <w:t>торги</w:t>
      </w:r>
      <w:r w:rsidR="00C56153">
        <w:rPr>
          <w:rFonts w:ascii="Times New Roman" w:hAnsi="Times New Roman" w:cs="Times New Roman"/>
          <w:color w:val="000000"/>
          <w:sz w:val="24"/>
          <w:szCs w:val="24"/>
        </w:rPr>
        <w:t xml:space="preserve"> </w:t>
      </w:r>
      <w:r w:rsidR="00C56153">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Default="00555595" w:rsidP="00FB3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77AD7B34" w14:textId="77777777" w:rsidR="00C56153" w:rsidRDefault="00C56153" w:rsidP="00FB3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Недвижимое имущество:</w:t>
      </w:r>
    </w:p>
    <w:p w14:paraId="177DE22D" w14:textId="7499D15B" w:rsidR="00FB3C72" w:rsidRDefault="00FB3C72" w:rsidP="00FB3C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 xml:space="preserve">Лот 1 - Земельные участки (5 шт. общей площадью 1 527 000 кв. м) - 131 000 кв. м, 195 000 кв. м, 400 000 кв. м, 400 000 кв. м, 401 000 кв. м, адрес: Московская обл., Волоколамский р-н, </w:t>
      </w:r>
      <w:proofErr w:type="spellStart"/>
      <w:r>
        <w:t>с.п</w:t>
      </w:r>
      <w:proofErr w:type="spellEnd"/>
      <w:r>
        <w:t xml:space="preserve">. </w:t>
      </w:r>
      <w:proofErr w:type="spellStart"/>
      <w:r>
        <w:t>Чисменское</w:t>
      </w:r>
      <w:proofErr w:type="spellEnd"/>
      <w:r>
        <w:t xml:space="preserve">, р-н д. </w:t>
      </w:r>
      <w:proofErr w:type="spellStart"/>
      <w:r>
        <w:t>Чеблоково</w:t>
      </w:r>
      <w:proofErr w:type="spellEnd"/>
      <w:r>
        <w:t>, кадастровые номера 50:07:0040208:5, 50:07:0040208:3, 50:07:0040208:4, 50:07:0040208:8, 50:07:0040208:6, земли с/х назначения - для организации крестьянского (фермерского) хозяйства - 16 833 264,44 руб.;</w:t>
      </w:r>
    </w:p>
    <w:p w14:paraId="4C01780F" w14:textId="51137710" w:rsidR="00FB3C72" w:rsidRDefault="00FB3C72" w:rsidP="00FB3C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Транспортные средства:</w:t>
      </w:r>
    </w:p>
    <w:p w14:paraId="535A9676" w14:textId="77777777" w:rsidR="00FB3C72" w:rsidRDefault="00FB3C72" w:rsidP="00FB3C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Лот 2 - Ford Focus, серебристый, 2011, 233 000 км, 1.6 МТ (99,96 л. с.), бензин, передний, VIN X9FHXXEEDHBL88292, имеются повреждения лакокрасочного покрытия кузова, разбито правое зеркало, отсутствует правый передний подкрылок, вмятина на капоте, г. Видное - 257 269,00 руб.;</w:t>
      </w:r>
    </w:p>
    <w:p w14:paraId="554B1CF5" w14:textId="72CB9420" w:rsidR="00FB3C72" w:rsidRDefault="00FB3C72" w:rsidP="00FB3C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 xml:space="preserve">Лот 3 - Hyundai XD </w:t>
      </w:r>
      <w:proofErr w:type="spellStart"/>
      <w:r>
        <w:t>Elantra</w:t>
      </w:r>
      <w:proofErr w:type="spellEnd"/>
      <w:r>
        <w:t>, серебристый, 2008, 119 000 км, 1.6 МТ (105 л. с.), бензин, передний, VIN X7MDN41BP9M003609, многочисленные повреждения лакокрасочного покрытия кузова, г. Видное - 182 646,00 руб.;</w:t>
      </w:r>
    </w:p>
    <w:p w14:paraId="06FE7E5F" w14:textId="304C3312" w:rsidR="00FB3C72" w:rsidRDefault="00FB3C72" w:rsidP="00FB3C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Основные средства:</w:t>
      </w:r>
    </w:p>
    <w:p w14:paraId="5623EF4B" w14:textId="709721C5" w:rsidR="00C56153" w:rsidRDefault="00FB3C72" w:rsidP="00FB3C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Лот 4 - Банковское оборудование, оргтехника (16 поз.), г. Видное - 129 274,12 руб.</w:t>
      </w:r>
    </w:p>
    <w:p w14:paraId="4CB6120B" w14:textId="3006E98D" w:rsidR="00FB3C72" w:rsidRPr="00FB3C72" w:rsidRDefault="00FB3C72" w:rsidP="00FB3C72">
      <w:pPr>
        <w:pStyle w:val="a5"/>
        <w:ind w:left="0" w:firstLine="1134"/>
        <w:jc w:val="both"/>
        <w:rPr>
          <w:rFonts w:ascii="Times New Roman" w:hAnsi="Times New Roman" w:cs="Times New Roman"/>
          <w:b/>
          <w:bCs/>
          <w:sz w:val="24"/>
          <w:szCs w:val="24"/>
        </w:rPr>
      </w:pPr>
      <w:r w:rsidRPr="00FB3C72">
        <w:rPr>
          <w:rFonts w:ascii="Times New Roman" w:hAnsi="Times New Roman" w:cs="Times New Roman"/>
          <w:b/>
          <w:bCs/>
          <w:sz w:val="24"/>
          <w:szCs w:val="24"/>
        </w:rPr>
        <w:t xml:space="preserve">По Лоту </w:t>
      </w:r>
      <w:r w:rsidRPr="00FB3C72">
        <w:rPr>
          <w:rFonts w:ascii="Times New Roman" w:hAnsi="Times New Roman" w:cs="Times New Roman"/>
          <w:b/>
          <w:bCs/>
          <w:sz w:val="24"/>
          <w:szCs w:val="24"/>
        </w:rPr>
        <w:t>1</w:t>
      </w:r>
      <w:r w:rsidRPr="00FB3C72">
        <w:rPr>
          <w:rFonts w:ascii="Times New Roman" w:hAnsi="Times New Roman" w:cs="Times New Roman"/>
          <w:b/>
          <w:bCs/>
          <w:sz w:val="24"/>
          <w:szCs w:val="24"/>
        </w:rPr>
        <w:t xml:space="preserve"> высший исполнительный орган государственной власти субъекта РФ, орган местного самоуправления по месту нахождения земельных участков в соответствии со ст.8 Федерального закона от 24.07.2002 №101-ФЗ «Об обороте земель сельскохозяйственного назначения» имеет преимущественное право покупки такого земельного участка по цене, за которую он продается.</w:t>
      </w:r>
    </w:p>
    <w:p w14:paraId="70F77880" w14:textId="474CDCBE" w:rsidR="00FB3C72" w:rsidRPr="00FB3C72" w:rsidRDefault="00FB3C72" w:rsidP="00FB3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ab/>
      </w:r>
      <w:r w:rsidRPr="00FB3C72">
        <w:rPr>
          <w:rFonts w:ascii="Times New Roman" w:hAnsi="Times New Roman" w:cs="Times New Roman"/>
          <w:b/>
          <w:bCs/>
          <w:sz w:val="24"/>
          <w:szCs w:val="24"/>
        </w:rPr>
        <w:t xml:space="preserve">Покупатель по  Лоту </w:t>
      </w:r>
      <w:r w:rsidRPr="00FB3C72">
        <w:rPr>
          <w:rFonts w:ascii="Times New Roman" w:hAnsi="Times New Roman" w:cs="Times New Roman"/>
          <w:b/>
          <w:bCs/>
          <w:sz w:val="24"/>
          <w:szCs w:val="24"/>
        </w:rPr>
        <w:t>1</w:t>
      </w:r>
      <w:r w:rsidRPr="00FB3C72">
        <w:rPr>
          <w:rFonts w:ascii="Times New Roman" w:hAnsi="Times New Roman" w:cs="Times New Roman"/>
          <w:b/>
          <w:bCs/>
          <w:sz w:val="24"/>
          <w:szCs w:val="24"/>
        </w:rPr>
        <w:t xml:space="preserve"> должен соответствовать требованиям, установленным в соответствии со ст. 2, 3 Федерального закона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14351655" w14:textId="14CF085A" w:rsidR="00555595" w:rsidRPr="00DD01CB" w:rsidRDefault="00555595" w:rsidP="00FB3C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15FE770B"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 xml:space="preserve">с </w:t>
      </w:r>
      <w:r w:rsidR="00FB3C72">
        <w:rPr>
          <w:rFonts w:ascii="Times New Roman" w:hAnsi="Times New Roman" w:cs="Times New Roman"/>
          <w:b/>
          <w:bCs/>
          <w:color w:val="000000"/>
          <w:sz w:val="24"/>
          <w:szCs w:val="24"/>
        </w:rPr>
        <w:t>21 декабря</w:t>
      </w:r>
      <w:r w:rsidR="005742CC" w:rsidRPr="00DD01CB">
        <w:rPr>
          <w:rFonts w:ascii="Times New Roman" w:hAnsi="Times New Roman" w:cs="Times New Roman"/>
          <w:b/>
          <w:bCs/>
          <w:color w:val="000000"/>
          <w:sz w:val="24"/>
          <w:szCs w:val="24"/>
          <w:shd w:val="clear" w:color="auto" w:fill="FFFFFF"/>
        </w:rPr>
        <w:t xml:space="preserve"> </w:t>
      </w:r>
      <w:r w:rsidR="00002933">
        <w:rPr>
          <w:rFonts w:ascii="Times New Roman" w:hAnsi="Times New Roman" w:cs="Times New Roman"/>
          <w:b/>
          <w:bCs/>
          <w:color w:val="000000"/>
          <w:sz w:val="24"/>
          <w:szCs w:val="24"/>
          <w:shd w:val="clear" w:color="auto" w:fill="FFFFFF"/>
        </w:rPr>
        <w:t>202</w:t>
      </w:r>
      <w:r w:rsidR="00A61E9E">
        <w:rPr>
          <w:rFonts w:ascii="Times New Roman" w:hAnsi="Times New Roman" w:cs="Times New Roman"/>
          <w:b/>
          <w:bCs/>
          <w:color w:val="000000"/>
          <w:sz w:val="24"/>
          <w:szCs w:val="24"/>
          <w:shd w:val="clear" w:color="auto" w:fill="FFFFFF"/>
        </w:rPr>
        <w:t>1</w:t>
      </w:r>
      <w:r w:rsidR="0003404B" w:rsidRPr="00DD01CB">
        <w:rPr>
          <w:rFonts w:ascii="Times New Roman" w:hAnsi="Times New Roman" w:cs="Times New Roman"/>
          <w:b/>
          <w:bCs/>
          <w:color w:val="000000"/>
          <w:sz w:val="24"/>
          <w:szCs w:val="24"/>
        </w:rPr>
        <w:t xml:space="preserve"> г. по </w:t>
      </w:r>
      <w:r w:rsidR="00FB3C72">
        <w:rPr>
          <w:rFonts w:ascii="Times New Roman" w:hAnsi="Times New Roman" w:cs="Times New Roman"/>
          <w:b/>
          <w:bCs/>
          <w:color w:val="000000"/>
          <w:sz w:val="24"/>
          <w:szCs w:val="24"/>
        </w:rPr>
        <w:t xml:space="preserve">20 апреля </w:t>
      </w:r>
      <w:r w:rsidR="00002933">
        <w:rPr>
          <w:rFonts w:ascii="Times New Roman" w:hAnsi="Times New Roman" w:cs="Times New Roman"/>
          <w:b/>
          <w:bCs/>
          <w:color w:val="000000"/>
          <w:sz w:val="24"/>
          <w:szCs w:val="24"/>
          <w:shd w:val="clear" w:color="auto" w:fill="FFFFFF"/>
        </w:rPr>
        <w:t>202</w:t>
      </w:r>
      <w:r w:rsidR="00D02882">
        <w:rPr>
          <w:rFonts w:ascii="Times New Roman" w:hAnsi="Times New Roman" w:cs="Times New Roman"/>
          <w:b/>
          <w:bCs/>
          <w:color w:val="000000"/>
          <w:sz w:val="24"/>
          <w:szCs w:val="24"/>
          <w:shd w:val="clear" w:color="auto" w:fill="FFFFFF"/>
        </w:rPr>
        <w:t>2</w:t>
      </w:r>
      <w:r w:rsidR="0003404B" w:rsidRPr="00DD01CB">
        <w:rPr>
          <w:rFonts w:ascii="Times New Roman" w:hAnsi="Times New Roman" w:cs="Times New Roman"/>
          <w:b/>
          <w:bCs/>
          <w:color w:val="000000"/>
          <w:sz w:val="24"/>
          <w:szCs w:val="24"/>
        </w:rPr>
        <w:t xml:space="preserve"> 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1AE8D098"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FB3C72">
        <w:rPr>
          <w:rFonts w:ascii="Times New Roman" w:hAnsi="Times New Roman" w:cs="Times New Roman"/>
          <w:b/>
          <w:bCs/>
          <w:color w:val="000000"/>
          <w:sz w:val="24"/>
          <w:szCs w:val="24"/>
        </w:rPr>
        <w:t xml:space="preserve">21 декабря </w:t>
      </w:r>
      <w:r w:rsidR="00A61E9E" w:rsidRPr="00A61E9E">
        <w:rPr>
          <w:rFonts w:ascii="Times New Roman" w:hAnsi="Times New Roman" w:cs="Times New Roman"/>
          <w:b/>
          <w:bCs/>
          <w:color w:val="000000"/>
          <w:sz w:val="24"/>
          <w:szCs w:val="24"/>
        </w:rPr>
        <w:t>2021 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9804F8" w:rsidRPr="009804F8">
        <w:rPr>
          <w:rFonts w:ascii="Times New Roman" w:hAnsi="Times New Roman" w:cs="Times New Roman"/>
          <w:color w:val="000000"/>
          <w:sz w:val="24"/>
          <w:szCs w:val="24"/>
        </w:rPr>
        <w:t>5 (Пять)</w:t>
      </w:r>
      <w:r w:rsidRPr="00DD01CB">
        <w:rPr>
          <w:rFonts w:ascii="Times New Roman" w:hAnsi="Times New Roman" w:cs="Times New Roman"/>
          <w:color w:val="000000"/>
          <w:sz w:val="24"/>
          <w:szCs w:val="24"/>
          <w:shd w:val="clear" w:color="auto" w:fill="FFFFFF"/>
        </w:rPr>
        <w:t xml:space="preserve"> календарных дней</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5667C283" w14:textId="449611A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4C2F5EA0" w14:textId="7BBF1500" w:rsidR="00C56153"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EA0B85">
        <w:rPr>
          <w:rFonts w:ascii="Times New Roman" w:hAnsi="Times New Roman" w:cs="Times New Roman"/>
          <w:b/>
          <w:bCs/>
          <w:color w:val="000000"/>
          <w:sz w:val="24"/>
          <w:szCs w:val="24"/>
        </w:rPr>
        <w:t>Для лота 1:</w:t>
      </w:r>
    </w:p>
    <w:p w14:paraId="1A8B649B"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21 декабря 2021 г. по 08 февраля 2022 г. - в размере начальной цены продажи лота;</w:t>
      </w:r>
    </w:p>
    <w:p w14:paraId="709F42FB"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09 февраля 2022 г. по 15 февраля 2022 г. - в размере 92,00% от начальной цены продажи лота;</w:t>
      </w:r>
    </w:p>
    <w:p w14:paraId="28D98BA0"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16 февраля 2022 г. по 22 февраля 2022 г. - в размере 84,00% от начальной цены продажи лота;</w:t>
      </w:r>
    </w:p>
    <w:p w14:paraId="3CCE3717"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23 февраля 2022 г. по 01 марта 2022 г. - в размере 76,00% от начальной цены продажи лота;</w:t>
      </w:r>
    </w:p>
    <w:p w14:paraId="4E244F83"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02 марта 2022 г. по 09 марта 2022 г. - в размере 68,00% от начальной цены продажи лота;</w:t>
      </w:r>
    </w:p>
    <w:p w14:paraId="620B2C7B"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10 марта 2022 г. по 16 марта 2022 г. - в размере 60,00% от начальной цены продажи лота;</w:t>
      </w:r>
    </w:p>
    <w:p w14:paraId="61B646FE"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17 марта 2022 г. по 23 марта 2022 г. - в размере 52,00% от начальной цены продажи лота;</w:t>
      </w:r>
    </w:p>
    <w:p w14:paraId="28CE7616"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24 марта 2022 г. по 30 марта 2022 г. - в размере 44,00% от начальной цены продажи лота;</w:t>
      </w:r>
    </w:p>
    <w:p w14:paraId="1394EE7B"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31 марта 2022 г. по 06 апреля 2022 г. - в размере 36,00% от начальной цены продажи лота;</w:t>
      </w:r>
    </w:p>
    <w:p w14:paraId="538D98E8"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07 апреля 2022 г. по 13 апреля 2022 г. - в размере 28,00% от начальной цены продажи лота;</w:t>
      </w:r>
    </w:p>
    <w:p w14:paraId="3F40E736" w14:textId="1BAE6CF9" w:rsid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14 апреля 2022 г. по 20 апреля 2022 г. - в размере 20,00% от начальной цены продажи лота;</w:t>
      </w:r>
    </w:p>
    <w:p w14:paraId="0D975E82" w14:textId="6C959164"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EA0B85">
        <w:rPr>
          <w:rFonts w:ascii="Times New Roman" w:hAnsi="Times New Roman" w:cs="Times New Roman"/>
          <w:b/>
          <w:bCs/>
          <w:color w:val="000000"/>
          <w:sz w:val="24"/>
          <w:szCs w:val="24"/>
        </w:rPr>
        <w:t>Для лотов 2,3:</w:t>
      </w:r>
    </w:p>
    <w:p w14:paraId="386255FF"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21 декабря 2021 г. по 08 февраля 2022 г. - в размере начальной цены продажи лота;</w:t>
      </w:r>
    </w:p>
    <w:p w14:paraId="2F89EA95"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09 февраля 2022 г. по 15 февраля 2022 г. - в размере 90,20% от начальной цены продажи лота;</w:t>
      </w:r>
    </w:p>
    <w:p w14:paraId="58F932E4"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16 февраля 2022 г. по 22 февраля 2022 г. - в размере 80,40% от начальной цены продажи лота;</w:t>
      </w:r>
    </w:p>
    <w:p w14:paraId="6B2229B8"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23 февраля 2022 г. по 01 марта 2022 г. - в размере 70,60% от начальной цены продажи лота;</w:t>
      </w:r>
    </w:p>
    <w:p w14:paraId="18A77055"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02 марта 2022 г. по 09 марта 2022 г. - в размере 60,80% от начальной цены продажи лота;</w:t>
      </w:r>
    </w:p>
    <w:p w14:paraId="6A8D2359"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10 марта 2022 г. по 16 марта 2022 г. - в размере 51,00% от начальной цены продажи лота;</w:t>
      </w:r>
    </w:p>
    <w:p w14:paraId="43920F8F"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17 марта 2022 г. по 23 марта 2022 г. - в размере 41,20% от начальной цены продажи лота;</w:t>
      </w:r>
    </w:p>
    <w:p w14:paraId="556BAEF3"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24 марта 2022 г. по 30 марта 2022 г. - в размере 31,40% от начальной цены продажи лота;</w:t>
      </w:r>
    </w:p>
    <w:p w14:paraId="1F237D7E"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31 марта 2022 г. по 06 апреля 2022 г. - в размере 21,60% от начальной цены продажи лота;</w:t>
      </w:r>
    </w:p>
    <w:p w14:paraId="2F91FCC0"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07 апреля 2022 г. по 13 апреля 2022 г. - в размере 11,80% от начальной цены продажи лота;</w:t>
      </w:r>
    </w:p>
    <w:p w14:paraId="5A827C9E" w14:textId="4C6A274F" w:rsid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14 апреля 2022 г. по 20 апреля 2022 г. - в размере 2,00% от начальной цены продажи лота;</w:t>
      </w:r>
    </w:p>
    <w:p w14:paraId="1F72EECC" w14:textId="40F7ABEE"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EA0B85">
        <w:rPr>
          <w:rFonts w:ascii="Times New Roman" w:hAnsi="Times New Roman" w:cs="Times New Roman"/>
          <w:b/>
          <w:bCs/>
          <w:color w:val="000000"/>
          <w:sz w:val="24"/>
          <w:szCs w:val="24"/>
        </w:rPr>
        <w:t>Для лота 4:</w:t>
      </w:r>
    </w:p>
    <w:p w14:paraId="3D92C8DE"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21 декабря 2021 г. по 08 февраля 2022 г. - в размере начальной цены продажи лота;</w:t>
      </w:r>
    </w:p>
    <w:p w14:paraId="4330C344"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09 февраля 2022 г. по 15 февраля 2022 г. - в размере 93,00% от начальной цены продажи лота;</w:t>
      </w:r>
    </w:p>
    <w:p w14:paraId="40BFE0A5"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16 февраля 2022 г. по 22 февраля 2022 г. - в размере 86,00% от начальной цены продажи лота;</w:t>
      </w:r>
    </w:p>
    <w:p w14:paraId="1C19E4B9"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23 февраля 2022 г. по 01 марта 2022 г. - в размере 79,00% от начальной цены продажи лота;</w:t>
      </w:r>
    </w:p>
    <w:p w14:paraId="28684B53"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02 марта 2022 г. по 09 марта 2022 г. - в размере 72,00% от начальной цены продажи лота;</w:t>
      </w:r>
    </w:p>
    <w:p w14:paraId="441E78E2"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10 марта 2022 г. по 16 марта 2022 г. - в размере 65,00% от начальной цены продажи лота;</w:t>
      </w:r>
    </w:p>
    <w:p w14:paraId="601045C0"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17 марта 2022 г. по 23 марта 2022 г. - в размере 58,00% от начальной цены продажи лота;</w:t>
      </w:r>
    </w:p>
    <w:p w14:paraId="6B50B3CF"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24 марта 2022 г. по 30 марта 2022 г. - в размере 51,00% от начальной цены продажи лота;</w:t>
      </w:r>
    </w:p>
    <w:p w14:paraId="120EFCF8"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31 марта 2022 г. по 06 апреля 2022 г. - в размере 44,00% от начальной цены продажи лота;</w:t>
      </w:r>
    </w:p>
    <w:p w14:paraId="640B77CE" w14:textId="77777777" w:rsidR="00EA0B85" w:rsidRPr="00EA0B85"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07 апреля 2022 г. по 13 апреля 2022 г. - в размере 37,00% от начальной цены продажи лота;</w:t>
      </w:r>
    </w:p>
    <w:p w14:paraId="4BC9EEB9" w14:textId="02D9E1FB" w:rsidR="00C56153" w:rsidRDefault="00EA0B85" w:rsidP="00EA0B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с 14 апреля 2022 г. по 20 апреля 2022 г. - в размере 30,00% от начальной цены продажи лота.</w:t>
      </w:r>
    </w:p>
    <w:p w14:paraId="46FF98F4" w14:textId="5BD31498"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DD01CB"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w:t>
      </w:r>
      <w:r w:rsidRPr="00DD01CB">
        <w:rPr>
          <w:rFonts w:ascii="Times New Roman" w:hAnsi="Times New Roman" w:cs="Times New Roman"/>
          <w:sz w:val="24"/>
          <w:szCs w:val="24"/>
        </w:rPr>
        <w:lastRenderedPageBreak/>
        <w:t>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В назначении платежа необходимо указывать</w:t>
      </w:r>
      <w:r w:rsidR="002C3A2C" w:rsidRPr="00DD01CB">
        <w:rPr>
          <w:rFonts w:ascii="Times New Roman" w:hAnsi="Times New Roman" w:cs="Times New Roman"/>
          <w:color w:val="000000"/>
          <w:sz w:val="24"/>
          <w:szCs w:val="24"/>
        </w:rPr>
        <w:t>:</w:t>
      </w:r>
      <w:r w:rsidRPr="00DD01CB">
        <w:rPr>
          <w:rFonts w:ascii="Times New Roman" w:hAnsi="Times New Roman" w:cs="Times New Roman"/>
          <w:color w:val="000000"/>
          <w:sz w:val="24"/>
          <w:szCs w:val="24"/>
        </w:rPr>
        <w:t xml:space="preserve"> </w:t>
      </w:r>
      <w:r w:rsidR="00953DA4" w:rsidRPr="00DD01CB">
        <w:rPr>
          <w:rFonts w:ascii="Times New Roman" w:hAnsi="Times New Roman" w:cs="Times New Roman"/>
          <w:b/>
          <w:color w:val="000000"/>
          <w:sz w:val="24"/>
          <w:szCs w:val="24"/>
        </w:rPr>
        <w:t>«№ Л/с</w:t>
      </w:r>
      <w:proofErr w:type="gramStart"/>
      <w:r w:rsidR="00953DA4" w:rsidRPr="00DD01CB">
        <w:rPr>
          <w:rFonts w:ascii="Times New Roman" w:hAnsi="Times New Roman" w:cs="Times New Roman"/>
          <w:b/>
          <w:color w:val="000000"/>
          <w:sz w:val="24"/>
          <w:szCs w:val="24"/>
        </w:rPr>
        <w:t xml:space="preserve"> ....</w:t>
      </w:r>
      <w:proofErr w:type="gramEnd"/>
      <w:r w:rsidR="00953DA4" w:rsidRPr="00DD01CB">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535EC13E" w14:textId="77777777" w:rsidR="00C56153" w:rsidRPr="00EA0B85"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C56153">
        <w:rPr>
          <w:rFonts w:ascii="Times New Roman" w:hAnsi="Times New Roman" w:cs="Times New Roman"/>
          <w:color w:val="000000"/>
          <w:sz w:val="24"/>
          <w:szCs w:val="24"/>
        </w:rPr>
        <w:t>Неподписание</w:t>
      </w:r>
      <w:proofErr w:type="spellEnd"/>
      <w:r w:rsidR="00C56153">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w:t>
      </w:r>
      <w:r w:rsidR="00C56153" w:rsidRPr="00EA0B85">
        <w:rPr>
          <w:rFonts w:ascii="Times New Roman" w:hAnsi="Times New Roman" w:cs="Times New Roman"/>
          <w:color w:val="000000"/>
          <w:sz w:val="24"/>
          <w:szCs w:val="24"/>
        </w:rPr>
        <w:t xml:space="preserve">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1E74050F" w:rsidR="008F1609" w:rsidRPr="00DD01CB"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Победитель обязан уплатить продавцу в течение 30 (Тридцать) дней с даты заключения</w:t>
      </w:r>
      <w:r w:rsidRPr="00DD01CB">
        <w:rPr>
          <w:rFonts w:ascii="Times New Roman" w:hAnsi="Times New Roman" w:cs="Times New Roman"/>
          <w:color w:val="000000"/>
          <w:sz w:val="24"/>
          <w:szCs w:val="24"/>
        </w:rPr>
        <w:t xml:space="preserve">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00C66976" w:rsidRPr="00C66976">
        <w:rPr>
          <w:rFonts w:ascii="Times New Roman" w:hAnsi="Times New Roman" w:cs="Times New Roman"/>
          <w:color w:val="000000"/>
          <w:sz w:val="24"/>
          <w:szCs w:val="24"/>
        </w:rPr>
        <w:t>40503810145250003051</w:t>
      </w:r>
      <w:r w:rsidRPr="00DD01CB">
        <w:rPr>
          <w:rFonts w:ascii="Times New Roman" w:hAnsi="Times New Roman" w:cs="Times New Roman"/>
          <w:color w:val="000000"/>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34EE56E4" w14:textId="705CAA02" w:rsidR="00C56153" w:rsidRPr="00EA0B85" w:rsidRDefault="00C56153"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 реализуемом имуществе можно получить у КУ </w:t>
      </w:r>
      <w:r>
        <w:rPr>
          <w:rFonts w:ascii="Times New Roman" w:hAnsi="Times New Roman" w:cs="Times New Roman"/>
          <w:color w:val="000000"/>
          <w:sz w:val="24"/>
          <w:szCs w:val="24"/>
          <w:shd w:val="clear" w:color="auto" w:fill="FFFFFF"/>
        </w:rPr>
        <w:t xml:space="preserve">с </w:t>
      </w:r>
      <w:r w:rsidR="00EA0B85">
        <w:rPr>
          <w:rFonts w:ascii="Times New Roman" w:hAnsi="Times New Roman" w:cs="Times New Roman"/>
          <w:color w:val="000000"/>
          <w:sz w:val="24"/>
          <w:szCs w:val="24"/>
          <w:shd w:val="clear" w:color="auto" w:fill="FFFFFF"/>
        </w:rPr>
        <w:t>10:00</w:t>
      </w:r>
      <w:r w:rsidRPr="00EA0B85">
        <w:rPr>
          <w:rFonts w:ascii="Times New Roman" w:hAnsi="Times New Roman" w:cs="Times New Roman"/>
          <w:sz w:val="24"/>
          <w:szCs w:val="24"/>
        </w:rPr>
        <w:t xml:space="preserve"> д</w:t>
      </w:r>
      <w:r w:rsidRPr="00EA0B85">
        <w:rPr>
          <w:rFonts w:ascii="Times New Roman" w:hAnsi="Times New Roman" w:cs="Times New Roman"/>
          <w:color w:val="000000"/>
          <w:sz w:val="24"/>
          <w:szCs w:val="24"/>
          <w:shd w:val="clear" w:color="auto" w:fill="FFFFFF"/>
        </w:rPr>
        <w:t xml:space="preserve">о </w:t>
      </w:r>
      <w:r w:rsidR="00EA0B85">
        <w:rPr>
          <w:rFonts w:ascii="Times New Roman" w:hAnsi="Times New Roman" w:cs="Times New Roman"/>
          <w:color w:val="000000"/>
          <w:sz w:val="24"/>
          <w:szCs w:val="24"/>
          <w:shd w:val="clear" w:color="auto" w:fill="FFFFFF"/>
        </w:rPr>
        <w:t>16:30</w:t>
      </w:r>
      <w:r w:rsidRPr="00EA0B85">
        <w:rPr>
          <w:rFonts w:ascii="Times New Roman" w:hAnsi="Times New Roman" w:cs="Times New Roman"/>
          <w:sz w:val="24"/>
          <w:szCs w:val="24"/>
        </w:rPr>
        <w:t xml:space="preserve"> </w:t>
      </w:r>
      <w:r w:rsidRPr="00EA0B85">
        <w:rPr>
          <w:rFonts w:ascii="Times New Roman" w:hAnsi="Times New Roman" w:cs="Times New Roman"/>
          <w:color w:val="000000"/>
          <w:sz w:val="24"/>
          <w:szCs w:val="24"/>
        </w:rPr>
        <w:t>часов по адресу: г. Москва, Павелецкая наб., д. 8, тел: +7 (495) 725-31-15, доб.</w:t>
      </w:r>
      <w:r w:rsidR="00EA0B85">
        <w:rPr>
          <w:rFonts w:ascii="Times New Roman" w:hAnsi="Times New Roman" w:cs="Times New Roman"/>
          <w:color w:val="000000"/>
          <w:sz w:val="24"/>
          <w:szCs w:val="24"/>
        </w:rPr>
        <w:t xml:space="preserve"> 65-52</w:t>
      </w:r>
      <w:r w:rsidRPr="00EA0B85">
        <w:rPr>
          <w:rFonts w:ascii="Times New Roman" w:hAnsi="Times New Roman" w:cs="Times New Roman"/>
          <w:color w:val="000000"/>
          <w:sz w:val="24"/>
          <w:szCs w:val="24"/>
        </w:rPr>
        <w:t xml:space="preserve">; у ОТ: </w:t>
      </w:r>
      <w:r w:rsidR="00EA0B85" w:rsidRPr="00EA0B85">
        <w:rPr>
          <w:rFonts w:ascii="Times New Roman" w:hAnsi="Times New Roman" w:cs="Times New Roman"/>
          <w:color w:val="000000"/>
          <w:sz w:val="24"/>
          <w:szCs w:val="24"/>
        </w:rPr>
        <w:t>Тел. +7 (812) 334-20-50 (с 9.00 до 18.00 по МСК в будние дни), informmsk@auction-house.ru</w:t>
      </w:r>
      <w:r w:rsidR="00EA0B85">
        <w:rPr>
          <w:rFonts w:ascii="Times New Roman" w:hAnsi="Times New Roman" w:cs="Times New Roman"/>
          <w:color w:val="000000"/>
          <w:sz w:val="24"/>
          <w:szCs w:val="24"/>
        </w:rPr>
        <w:t>.</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0B85">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w:t>
      </w:r>
      <w:r w:rsidRPr="004B74A7">
        <w:rPr>
          <w:rFonts w:ascii="Times New Roman" w:hAnsi="Times New Roman" w:cs="Times New Roman"/>
          <w:color w:val="000000"/>
          <w:sz w:val="24"/>
          <w:szCs w:val="24"/>
        </w:rPr>
        <w:t>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D01CB">
        <w:rPr>
          <w:rFonts w:ascii="Times New Roman" w:hAnsi="Times New Roman" w:cs="Times New Roman"/>
          <w:color w:val="000000"/>
          <w:sz w:val="24"/>
          <w:szCs w:val="24"/>
        </w:rPr>
        <w:t>Гривцова</w:t>
      </w:r>
      <w:proofErr w:type="spellEnd"/>
      <w:r w:rsidRPr="00DD01CB">
        <w:rPr>
          <w:rFonts w:ascii="Times New Roman" w:hAnsi="Times New Roman" w:cs="Times New Roman"/>
          <w:color w:val="000000"/>
          <w:sz w:val="24"/>
          <w:szCs w:val="24"/>
        </w:rPr>
        <w:t xml:space="preserve">,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F64CF"/>
    <w:rsid w:val="00101AB0"/>
    <w:rsid w:val="001726D6"/>
    <w:rsid w:val="00203862"/>
    <w:rsid w:val="002C3A2C"/>
    <w:rsid w:val="00360DC6"/>
    <w:rsid w:val="003E6C81"/>
    <w:rsid w:val="00495D59"/>
    <w:rsid w:val="004B74A7"/>
    <w:rsid w:val="00555595"/>
    <w:rsid w:val="005742CC"/>
    <w:rsid w:val="005F1F68"/>
    <w:rsid w:val="00621553"/>
    <w:rsid w:val="00762232"/>
    <w:rsid w:val="00775C5B"/>
    <w:rsid w:val="007A10EE"/>
    <w:rsid w:val="007E3D68"/>
    <w:rsid w:val="008C4892"/>
    <w:rsid w:val="008F1609"/>
    <w:rsid w:val="00953DA4"/>
    <w:rsid w:val="009804F8"/>
    <w:rsid w:val="009827DF"/>
    <w:rsid w:val="00987A46"/>
    <w:rsid w:val="009E68C2"/>
    <w:rsid w:val="009F0C4D"/>
    <w:rsid w:val="00A61E9E"/>
    <w:rsid w:val="00A6463D"/>
    <w:rsid w:val="00B97A00"/>
    <w:rsid w:val="00C15400"/>
    <w:rsid w:val="00C56153"/>
    <w:rsid w:val="00C66976"/>
    <w:rsid w:val="00D02882"/>
    <w:rsid w:val="00D115EC"/>
    <w:rsid w:val="00D16130"/>
    <w:rsid w:val="00DD01CB"/>
    <w:rsid w:val="00E2452B"/>
    <w:rsid w:val="00E645EC"/>
    <w:rsid w:val="00EA0B85"/>
    <w:rsid w:val="00EE3F19"/>
    <w:rsid w:val="00F463FC"/>
    <w:rsid w:val="00F8472E"/>
    <w:rsid w:val="00F92A8F"/>
    <w:rsid w:val="00FB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EA41D9DD-513A-41E1-9638-BB85BF8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paragraph" w:styleId="a5">
    <w:name w:val="List Paragraph"/>
    <w:basedOn w:val="a"/>
    <w:uiPriority w:val="34"/>
    <w:qFormat/>
    <w:rsid w:val="00FB3C72"/>
    <w:pPr>
      <w:autoSpaceDE/>
      <w:autoSpaceDN/>
      <w:adjustRightInd/>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22</cp:revision>
  <dcterms:created xsi:type="dcterms:W3CDTF">2019-07-23T07:53:00Z</dcterms:created>
  <dcterms:modified xsi:type="dcterms:W3CDTF">2021-12-13T12:36:00Z</dcterms:modified>
</cp:coreProperties>
</file>