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23473EA3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F45F2B">
        <w:rPr>
          <w:sz w:val="22"/>
          <w:szCs w:val="22"/>
        </w:rPr>
        <w:t xml:space="preserve">посредством публичного предложения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501D666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F45F2B" w:rsidRPr="00F45F2B">
        <w:rPr>
          <w:sz w:val="22"/>
          <w:szCs w:val="22"/>
        </w:rPr>
        <w:t xml:space="preserve">10% от начальной цены продажи соответствующего лота, установленной для соответствующего периода </w:t>
      </w:r>
      <w:r w:rsidR="00F45F2B">
        <w:rPr>
          <w:sz w:val="22"/>
          <w:szCs w:val="22"/>
        </w:rPr>
        <w:t>торгов посредством публичного предложения</w:t>
      </w:r>
      <w:r w:rsidR="00F45F2B" w:rsidRPr="00F45F2B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45F2B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966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7</cp:revision>
  <cp:lastPrinted>2013-05-24T06:14:00Z</cp:lastPrinted>
  <dcterms:created xsi:type="dcterms:W3CDTF">2020-08-27T08:32:00Z</dcterms:created>
  <dcterms:modified xsi:type="dcterms:W3CDTF">2021-12-14T12:40:00Z</dcterms:modified>
</cp:coreProperties>
</file>