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66E90E8C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B5F47" w:rsidRPr="00EB5F47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B5F47" w:rsidRPr="00EB5F47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 w:rsidR="00EB5F47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EB5F47" w:rsidRPr="00EB5F47">
        <w:rPr>
          <w:rFonts w:ascii="Times New Roman" w:hAnsi="Times New Roman" w:cs="Times New Roman"/>
          <w:color w:val="000000"/>
          <w:sz w:val="24"/>
          <w:szCs w:val="24"/>
        </w:rPr>
        <w:t xml:space="preserve"> обществ</w:t>
      </w:r>
      <w:r w:rsidR="00EB5F4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EB5F47" w:rsidRPr="00EB5F47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EB5F47" w:rsidRPr="00EB5F47">
        <w:rPr>
          <w:rFonts w:ascii="Times New Roman" w:hAnsi="Times New Roman" w:cs="Times New Roman"/>
          <w:color w:val="000000"/>
          <w:sz w:val="24"/>
          <w:szCs w:val="24"/>
        </w:rPr>
        <w:t xml:space="preserve">Самарской области от 02 октября 2018 г. по делу № А55-21551/2018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346BE2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EB5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1,2,4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C4A63D5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B5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CE4A55D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3972055" w14:textId="77777777" w:rsidR="00EB5F47" w:rsidRPr="00EB5F47" w:rsidRDefault="00EB5F47" w:rsidP="00EB5F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47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- 852 498 +/- 646 кв. м, адрес: местоположение установлено относительно ориентира, расположенного в границах участка, почтовый адрес ориентира: Самарская область, Красноярский район, в границах ОАО «Красноярское», кадастровый номер 63:26:1305012:686, земли населенных пунктов - для индивидуальной жилой застройки - 67 476 400,00 руб.;</w:t>
      </w:r>
    </w:p>
    <w:p w14:paraId="57C0179F" w14:textId="77777777" w:rsidR="00EB5F47" w:rsidRPr="00EB5F47" w:rsidRDefault="00EB5F47" w:rsidP="00EB5F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47">
        <w:rPr>
          <w:rFonts w:ascii="Times New Roman" w:hAnsi="Times New Roman" w:cs="Times New Roman"/>
          <w:color w:val="000000"/>
          <w:sz w:val="24"/>
          <w:szCs w:val="24"/>
        </w:rPr>
        <w:t>Лот 2 - Квартира - 192,9 кв. м, земельный участок - 239 кв. м, адрес: Московская область, Одинцовский район, дер. Малые Вяземы, ул. Восточная, д. 103, корп. 4, кв. 10, 2-комнатная, этаж 01-02, кадастровые номера 50:20:0041308:462, 50:20:0041307:223, земли населенных пунктов - для ИЖС, права третьих лиц отсутствуют - 14 537 000,00 руб.;</w:t>
      </w:r>
    </w:p>
    <w:p w14:paraId="7F57182F" w14:textId="77777777" w:rsidR="00EB5F47" w:rsidRPr="00EB5F47" w:rsidRDefault="00EB5F47" w:rsidP="00EB5F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47">
        <w:rPr>
          <w:rFonts w:ascii="Times New Roman" w:hAnsi="Times New Roman" w:cs="Times New Roman"/>
          <w:color w:val="000000"/>
          <w:sz w:val="24"/>
          <w:szCs w:val="24"/>
        </w:rPr>
        <w:t>Лот 3 - Земельный участок - 487 500 +/- 489 кв. м, адрес: установлено относительно ориентира, расположенного в границах участка. Почтовый адрес ориентира: Самарская область, р-н. Волжский, с/п. Курумоч, кадастровый номер 63:17:2405003:554, земли населенных пунктов - для иных видов жилой застройки, ограничения и обременения: в отношении частей земельного участка установлены временные ограничения, предусмотренные статьями 56, 56.1 ЗК РФ, Приказом  Росавиации № 521-П от 29.05.2020 - 23 906 025,00 руб.;</w:t>
      </w:r>
    </w:p>
    <w:p w14:paraId="1AA8C976" w14:textId="18A00933" w:rsidR="00EB5F47" w:rsidRDefault="00EB5F47" w:rsidP="00EB5F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47">
        <w:rPr>
          <w:rFonts w:ascii="Times New Roman" w:hAnsi="Times New Roman" w:cs="Times New Roman"/>
          <w:color w:val="000000"/>
          <w:sz w:val="24"/>
          <w:szCs w:val="24"/>
        </w:rPr>
        <w:t>Лот 4 - Квартира - 46,6 кв. м, адрес: Самарская область, г. Самара, Самарский район, ул. Молодогвардейская, д. 78, кв. 8, 3-комнатная, 1 этаж, кадастровый номер 63:01:0816009:956, коммуникации отсутствуют, внутренние перекрытия отсутствуют, проход в квартиру отсутствует (лаз), ветхое, ограничения и обременения: права третьих лиц отсутствуют, принято решение об изъятии объекта недвижимости для муниципальных нужд, постановление Администрации городского округа Самара «Об изъятии для муниципальных нужд земельных участков и жилых помещений расположенных на них многоквартирных домов», №608 21.08.2019 г. - 1 713 000,00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508637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B5F47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17C502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9B0FC2" w:rsidRPr="009B0FC2">
        <w:rPr>
          <w:rFonts w:ascii="Times New Roman CYR" w:hAnsi="Times New Roman CYR" w:cs="Times New Roman CYR"/>
          <w:b/>
          <w:bCs/>
          <w:color w:val="000000"/>
        </w:rPr>
        <w:t>14 февраля 2</w:t>
      </w:r>
      <w:r w:rsidR="002643BE" w:rsidRPr="009B0FC2">
        <w:rPr>
          <w:b/>
          <w:bCs/>
        </w:rPr>
        <w:t>02</w:t>
      </w:r>
      <w:r w:rsidR="009B0FC2" w:rsidRPr="009B0FC2">
        <w:rPr>
          <w:b/>
          <w:bCs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FBD4DC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В случае, если по итогам Торгов, назначенных на </w:t>
      </w:r>
      <w:r w:rsidR="009B0FC2" w:rsidRPr="009B0FC2">
        <w:rPr>
          <w:b/>
          <w:bCs/>
          <w:color w:val="000000"/>
        </w:rPr>
        <w:t>14 февраля</w:t>
      </w:r>
      <w:r w:rsidR="009B0FC2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9B0FC2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9B0FC2" w:rsidRPr="009B0FC2">
        <w:rPr>
          <w:b/>
          <w:bCs/>
          <w:color w:val="000000"/>
        </w:rPr>
        <w:t>05 апреля</w:t>
      </w:r>
      <w:r w:rsidR="009B0FC2">
        <w:rPr>
          <w:color w:val="000000"/>
        </w:rPr>
        <w:t xml:space="preserve"> </w:t>
      </w:r>
      <w:r w:rsidR="002643BE">
        <w:rPr>
          <w:b/>
        </w:rPr>
        <w:t>202</w:t>
      </w:r>
      <w:r w:rsidR="009B0FC2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C68E73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B0FC2" w:rsidRPr="009B0FC2">
        <w:rPr>
          <w:b/>
          <w:bCs/>
          <w:color w:val="000000"/>
        </w:rPr>
        <w:t>28 декабря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9B0FC2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B0FC2" w:rsidRPr="009B0FC2">
        <w:rPr>
          <w:b/>
          <w:bCs/>
          <w:color w:val="000000"/>
        </w:rPr>
        <w:t>21 февраля</w:t>
      </w:r>
      <w:r w:rsidR="009B0FC2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9B0FC2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8EE5FB5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9B0FC2">
        <w:rPr>
          <w:b/>
          <w:color w:val="000000"/>
        </w:rPr>
        <w:t>1,2,4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9B0FC2">
        <w:rPr>
          <w:b/>
          <w:color w:val="000000"/>
        </w:rPr>
        <w:t xml:space="preserve"> 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5B883D2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9B0FC2">
        <w:rPr>
          <w:b/>
          <w:bCs/>
          <w:color w:val="000000"/>
        </w:rPr>
        <w:t xml:space="preserve">08 апреля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9B0FC2">
        <w:rPr>
          <w:b/>
          <w:bCs/>
          <w:color w:val="000000"/>
        </w:rPr>
        <w:t>10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7C43C5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9B0FC2" w:rsidRPr="009B0FC2">
        <w:rPr>
          <w:b/>
          <w:bCs/>
          <w:color w:val="000000"/>
        </w:rPr>
        <w:t>08 апреля</w:t>
      </w:r>
      <w:r w:rsidR="009B0FC2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9B0FC2" w:rsidRPr="009B0FC2">
        <w:rPr>
          <w:color w:val="000000"/>
        </w:rPr>
        <w:t xml:space="preserve">5 (Пять) </w:t>
      </w:r>
      <w:r w:rsidRPr="00791681">
        <w:rPr>
          <w:color w:val="000000"/>
        </w:rPr>
        <w:t>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1E4AAF7E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323B33DD" w14:textId="1D7B917A" w:rsidR="009B0FC2" w:rsidRPr="009B0FC2" w:rsidRDefault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0FC2">
        <w:rPr>
          <w:b/>
          <w:bCs/>
          <w:color w:val="000000"/>
        </w:rPr>
        <w:t>Для лота 1:</w:t>
      </w:r>
    </w:p>
    <w:p w14:paraId="458746B7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08 апреля 2022 г. по 28 мая 2022 г. - в размере начальной цены продажи лота;</w:t>
      </w:r>
    </w:p>
    <w:p w14:paraId="71B0B4EB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29 мая 2022 г. по 07 июня 2022 г. - в размере 93,34% от начальной цены продажи лота;</w:t>
      </w:r>
    </w:p>
    <w:p w14:paraId="23197E6E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08 июня 2022 г. по 19 июня 2022 г. - в размере 86,68% от начальной цены продажи лота;</w:t>
      </w:r>
    </w:p>
    <w:p w14:paraId="2413FA89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20 июня 2022 г. по 29 июня 2022 г. - в размере 80,02% от начальной цены продажи лота;</w:t>
      </w:r>
    </w:p>
    <w:p w14:paraId="2D7F1291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30 июня 2022 г. по 09 июля 2022 г. - в размере 73,36% от начальной цены продажи лота;</w:t>
      </w:r>
    </w:p>
    <w:p w14:paraId="7EF8125F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10 июля 2022 г. по 19 июля 2022 г. - в размере 66,70% от начальной цены продажи лота;</w:t>
      </w:r>
    </w:p>
    <w:p w14:paraId="0DE5D494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20 июля 2022 г. по 30 июля 2022 г. - в размере 60,04% от начальной цены продажи лота;</w:t>
      </w:r>
    </w:p>
    <w:p w14:paraId="4518F43A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31 июля 2022 г. по 09 августа 2022 г. - в размере 53,38% от начальной цены продажи лота;</w:t>
      </w:r>
    </w:p>
    <w:p w14:paraId="695E3354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10 августа 2022 г. по 20 августа 2022 г. - в размере 46,72% от начальной цены продажи лота;</w:t>
      </w:r>
    </w:p>
    <w:p w14:paraId="5DE40AAF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21 августа 2022 г. по 30 августа 2022 г. - в размере 40,06% от начальной цены продажи лота;</w:t>
      </w:r>
    </w:p>
    <w:p w14:paraId="2888C87E" w14:textId="74FCDFF3" w:rsid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31 августа 2022 г. по 10 сентября 2022 г. - в размере 33,40% от начальной цены продажи лота</w:t>
      </w:r>
      <w:r>
        <w:rPr>
          <w:color w:val="000000"/>
        </w:rPr>
        <w:t>.</w:t>
      </w:r>
    </w:p>
    <w:p w14:paraId="24286DA2" w14:textId="309E542E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0FC2">
        <w:rPr>
          <w:b/>
          <w:bCs/>
          <w:color w:val="000000"/>
        </w:rPr>
        <w:t>Для лотов 2,4:</w:t>
      </w:r>
    </w:p>
    <w:p w14:paraId="0785FE7A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08 апреля 2022 г. по 28 мая 2022 г. - в размере начальной цены продажи лотов;</w:t>
      </w:r>
    </w:p>
    <w:p w14:paraId="3A803283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29 мая 2022 г. по 07 июня 2022 г. - в размере 93,40% от начальной цены продажи лотов;</w:t>
      </w:r>
    </w:p>
    <w:p w14:paraId="631E9B29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08 июня 2022 г. по 19 июня 2022 г. - в размере 86,80% от начальной цены продажи лотов;</w:t>
      </w:r>
    </w:p>
    <w:p w14:paraId="2833705A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20 июня 2022 г. по 29 июня 2022 г. - в размере 80,20% от начальной цены продажи лотов;</w:t>
      </w:r>
    </w:p>
    <w:p w14:paraId="5869FB38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30 июня 2022 г. по 09 июля 2022 г. - в размере 73,60% от начальной цены продажи лотов;</w:t>
      </w:r>
    </w:p>
    <w:p w14:paraId="74D77AF7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lastRenderedPageBreak/>
        <w:t>с 10 июля 2022 г. по 19 июля 2022 г. - в размере 67,00% от начальной цены продажи лотов;</w:t>
      </w:r>
    </w:p>
    <w:p w14:paraId="09955DF4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20 июля 2022 г. по 30 июля 2022 г. - в размере 60,40% от начальной цены продажи лотов;</w:t>
      </w:r>
    </w:p>
    <w:p w14:paraId="424215CF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31 июля 2022 г. по 09 августа 2022 г. - в размере 53,80% от начальной цены продажи лотов;</w:t>
      </w:r>
    </w:p>
    <w:p w14:paraId="7C4B7A91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10 августа 2022 г. по 20 августа 2022 г. - в размере 47,20% от начальной цены продажи лотов;</w:t>
      </w:r>
    </w:p>
    <w:p w14:paraId="76A9FABE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21 августа 2022 г. по 30 августа 2022 г. - в размере 40,60% от начальной цены продажи лотов;</w:t>
      </w:r>
    </w:p>
    <w:p w14:paraId="4510324A" w14:textId="7B27BCC2" w:rsid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31 августа 2022 г. по 10 сентября 2022 г. - в размере 34,00% от начальной цены продажи лотов</w:t>
      </w:r>
      <w:r>
        <w:rPr>
          <w:color w:val="000000"/>
        </w:rPr>
        <w:t>.</w:t>
      </w:r>
    </w:p>
    <w:p w14:paraId="64F8361C" w14:textId="39CEA093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0FC2">
        <w:rPr>
          <w:b/>
          <w:bCs/>
          <w:color w:val="000000"/>
        </w:rPr>
        <w:t>Для лота 3:</w:t>
      </w:r>
    </w:p>
    <w:p w14:paraId="152B0559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08 апреля 2022 г. по 28 мая 2022 г. - в размере начальной цены продажи лота;</w:t>
      </w:r>
    </w:p>
    <w:p w14:paraId="2E78DAF6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29 мая 2022 г. по 07 июня 2022 г. - в размере 92,03% от начальной цены продажи лота;</w:t>
      </w:r>
    </w:p>
    <w:p w14:paraId="6D74C89C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08 июня 2022 г. по 19 июня 2022 г. - в размере 84,06% от начальной цены продажи лота;</w:t>
      </w:r>
    </w:p>
    <w:p w14:paraId="3441002F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20 июня 2022 г. по 29 июня 2022 г. - в размере 76,09% от начальной цены продажи лота;</w:t>
      </w:r>
    </w:p>
    <w:p w14:paraId="3CB0DA20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30 июня 2022 г. по 09 июля 2022 г. - в размере 68,12% от начальной цены продажи лота;</w:t>
      </w:r>
    </w:p>
    <w:p w14:paraId="67ACC94D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10 июля 2022 г. по 19 июля 2022 г. - в размере 60,15% от начальной цены продажи лота;</w:t>
      </w:r>
    </w:p>
    <w:p w14:paraId="6AB37A58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20 июля 2022 г. по 30 июля 2022 г. - в размере 52,18% от начальной цены продажи лота;</w:t>
      </w:r>
    </w:p>
    <w:p w14:paraId="026966FA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31 июля 2022 г. по 09 августа 2022 г. - в размере 44,21% от начальной цены продажи лота;</w:t>
      </w:r>
    </w:p>
    <w:p w14:paraId="20A0329B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10 августа 2022 г. по 20 августа 2022 г. - в размере 36,24% от начальной цены продажи лота;</w:t>
      </w:r>
    </w:p>
    <w:p w14:paraId="3CC2171D" w14:textId="77777777" w:rsidR="009B0FC2" w:rsidRPr="009B0FC2" w:rsidRDefault="009B0FC2" w:rsidP="009B0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21 августа 2022 г. по 30 августа 2022 г. - в размере 28,27% от начальной цены продажи лота;</w:t>
      </w:r>
    </w:p>
    <w:p w14:paraId="589006D2" w14:textId="4DA95A5F" w:rsidR="00110257" w:rsidRDefault="009B0FC2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0FC2">
        <w:rPr>
          <w:color w:val="000000"/>
        </w:rPr>
        <w:t>с 31 августа 2022 г. по 10 сентября 2022 г. - в размере 20,30%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49CD2AD6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9B0F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F49B028" w:rsidR="005E4CB0" w:rsidRDefault="00102FAF" w:rsidP="004A6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A62F5" w:rsidRPr="004A6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11-00 до 16-00 по адресу: г. Самара, ул. </w:t>
      </w:r>
      <w:proofErr w:type="spellStart"/>
      <w:r w:rsidR="004A62F5" w:rsidRPr="004A6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4A62F5" w:rsidRPr="004A6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138, тел. 8(846)250-05-70, 8(846)250-05-75, доб. </w:t>
      </w:r>
      <w:r w:rsidR="004A6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1001</w:t>
      </w:r>
      <w:r w:rsidR="004A62F5" w:rsidRPr="004A6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4A6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лотов 1,3,4 - </w:t>
      </w:r>
      <w:r w:rsidR="004A62F5" w:rsidRPr="004A6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Харланова Наталья тел. 8(927)208-21-43, Соболькова Елена 8(927)208-15-34</w:t>
      </w:r>
      <w:r w:rsidR="004A6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2 - </w:t>
      </w:r>
      <w:r w:rsidR="004A62F5" w:rsidRPr="004A6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8(812) 334-20-50 (с 9.00 до 18.00 по Московскому времени в будние дни)</w:t>
      </w:r>
      <w:r w:rsidR="004A6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62F5" w:rsidRPr="004A6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4A6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D6744"/>
    <w:rsid w:val="00455F07"/>
    <w:rsid w:val="00467D6B"/>
    <w:rsid w:val="004A3B01"/>
    <w:rsid w:val="004A62F5"/>
    <w:rsid w:val="005C1A18"/>
    <w:rsid w:val="005E4CB0"/>
    <w:rsid w:val="005F1F68"/>
    <w:rsid w:val="00662196"/>
    <w:rsid w:val="006A20DF"/>
    <w:rsid w:val="006B3772"/>
    <w:rsid w:val="007229EA"/>
    <w:rsid w:val="00791681"/>
    <w:rsid w:val="00865FD7"/>
    <w:rsid w:val="009247FF"/>
    <w:rsid w:val="009B0FC2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EB5F47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2021-12-21T08:23:00Z</dcterms:created>
  <dcterms:modified xsi:type="dcterms:W3CDTF">2021-12-21T08:23:00Z</dcterms:modified>
</cp:coreProperties>
</file>