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72D8EA8F" w:rsidR="00E41D4C" w:rsidRPr="00B141BB" w:rsidRDefault="00A51276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512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5127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1276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06AB739A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D7C1E71" w14:textId="77777777" w:rsidR="00A51276" w:rsidRP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>Лот 1 - Земельные участки (123 шт.) общ. пл. 177 967 +/- 1 632 кв. м, адрес: Самарская обл., Красноярский район, поселок Новый Городок, земли населенных пунктов - для объектов жилой застройки, для комплексного освоения в целях жилищного строительства, ограничения и обременения: часть участков имеют ограничения прав на земельные участки, предусмотренные статьями 56, 56.1 Земельного кодекса Российской Федерации - 15 995 925,00 руб.;</w:t>
      </w:r>
    </w:p>
    <w:p w14:paraId="0DA89B56" w14:textId="77777777" w:rsidR="00A51276" w:rsidRP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>Лот 2 - Нежилое здание (оздоровительный комплекс) - 526,8 кв. м, земельный участок - 2 964 кв. м, адрес: Ульяновская обл., г. Димитровград, ул. 9 Линия, д. 36, кадастровые номера 73:23:012908:62, 73:23:012908:2, земли населенных пунктов - для размещения оздоровительного комплекса, ограничения и обременения: иные ограничения земельного участка (расположение объектов капитального строительства) - 5 235 615,00 руб.;</w:t>
      </w:r>
    </w:p>
    <w:p w14:paraId="185BF442" w14:textId="77777777" w:rsidR="00A51276" w:rsidRP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>Лот 3 - Нежилое помещение (пом. 3г, 0 этаж) - 38,9 кв. м, 1/4 доля в праве общей долевой собственности на нежилое помещение (пом. 1, 0 этаж) - 118,2 кв. м, адрес: Самарская обл., г. Самара, Самарский район, ул. Братьев Коростелевых, д. 46а, кадастровые номера 63:01:0807007:854, 63:01:0807007:849 - 1 089 133,65 руб.;</w:t>
      </w:r>
    </w:p>
    <w:p w14:paraId="1AB63C6E" w14:textId="77777777" w:rsidR="00A51276" w:rsidRP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>Лот 4 - Нежилое помещение - 95,5 кв. м, адрес: Самарская обл., г. Самара, Самарский р-н, ул. Братьев Коростелевых, д. 42А, цокольный этаж - 1, кадастровый номер 63:01:0807007:912 - 2 016 422,10 руб.;</w:t>
      </w:r>
    </w:p>
    <w:p w14:paraId="5C390121" w14:textId="77777777" w:rsidR="00A51276" w:rsidRP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Лот 5 - Нежилые помещения - 248 кв. м (пом. 1-20, этаж 0), 263,7 кв. м (помещения 1-10, этаж 0), 387,6 кв. м (кв. б/н (10-24 строительные), этаж 1), адрес: Самарская обл., Красноярский р-н, </w:t>
      </w:r>
      <w:proofErr w:type="spellStart"/>
      <w:r w:rsidRPr="00A51276">
        <w:rPr>
          <w:rFonts w:ascii="Times New Roman" w:hAnsi="Times New Roman" w:cs="Times New Roman"/>
          <w:color w:val="000000"/>
          <w:sz w:val="24"/>
          <w:szCs w:val="24"/>
        </w:rPr>
        <w:t>п.г.т</w:t>
      </w:r>
      <w:proofErr w:type="spellEnd"/>
      <w:r w:rsidRPr="00A51276">
        <w:rPr>
          <w:rFonts w:ascii="Times New Roman" w:hAnsi="Times New Roman" w:cs="Times New Roman"/>
          <w:color w:val="000000"/>
          <w:sz w:val="24"/>
          <w:szCs w:val="24"/>
        </w:rPr>
        <w:t>. Волжский, ул. Жилгородок, д. 29, кадастровые номера 63:26:0000000:2532, 63:26:0000000:2537, 63:26:1804007:599 - 4 588 130,25 руб.;</w:t>
      </w:r>
    </w:p>
    <w:p w14:paraId="11ED3F89" w14:textId="77777777" w:rsidR="00A51276" w:rsidRP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>Лот 6 - Нежилые помещения - 360,1 кв. м (1 этаж, комнаты №№ 1-6, 19-24, номера на поэтажном плане: этаж -1 - помещения с 1 по 6, с 19 по 24,), 360,3 кв. м (цокольный этаж, комнаты №№ 7-18, номера на поэтажном плане: этаж 0 - помещения с 7 по 18), 357,7 кв. м (кв. 6-17, цокольный этаж 1, комнаты №№ 6-17, номера на поэтажном плане: этаж -1 - помещения с 6 по 17), адрес: Самарская обл., г. Кинель, ул. Фестивальная, д. 2А, кадастровые номера 63:03:0212045:1859, 63:03:0212045:1868, 63:03:0212045:1197 - 6 525 139,50 руб.;</w:t>
      </w:r>
    </w:p>
    <w:p w14:paraId="55AB1780" w14:textId="77777777" w:rsidR="00A51276" w:rsidRP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>Лот 7 - Здание склада - 91,3 кв. м (1-этажное), здание дома быта - 493,1 кв. м (2-этажное), здание столярного цеха - 110,6 кв. м (1-этажное), здание склада - 52 кв. м (1-этажное), земельный участок - 3 684 +/- 92,11 кв. м, адрес: Самарская обл., Красноярский р-н, с. Новый Буян, ул. Кооперативная, д. 135, кадастровые номера 63:26:0105013:378, 63:26:0105013:380, 63:26:0105013:381, 63:26:0105013:377, 63:26:0105013:22 земли населенных пунктов - для размещения промышленных объектов, ограничения и обременения: Иные ограничения (обременения) прав от 01.12.2017 (Правила охраны электрических сетей напряжением свыше 1000 В). Ограничения прав на земельный участок, предусмотренные статьями 56, 56.1 Земельного кодекса Российской Федерации, свидетельство о государственной регистрации права 313371 - 2 150 185,95 руб.;</w:t>
      </w:r>
    </w:p>
    <w:p w14:paraId="1FB17433" w14:textId="77777777" w:rsidR="00A51276" w:rsidRP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>Лот 8 - Нежилое помещение - 243,1 кв. м, адрес: Самарская обл., г. Самара, Октябрьский р-он, ул. Революционная, д. 70, ком. 23, 24, 0 этаж, кадастровый номер 63:01:0620003:665 - 3 145 413,15 руб.;</w:t>
      </w:r>
    </w:p>
    <w:p w14:paraId="75C3952D" w14:textId="77777777" w:rsidR="00A51276" w:rsidRP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9 - Нежилое помещение - 248,8 кв. м, адрес: Самарская обл., г. Самара, Самарский р-н, ул. Алексея Толстого, д. 100, подвал комнаты 5, 11 цокольный этаж комнаты 3 (-1 этаж), кадастровый номер 63:01:0818002:1064 - 1 745 271,00 руб.;</w:t>
      </w:r>
    </w:p>
    <w:p w14:paraId="7A7E93F6" w14:textId="70E17390" w:rsid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Лот 10 - Кулон и цепь </w:t>
      </w:r>
      <w:proofErr w:type="spellStart"/>
      <w:r w:rsidRPr="00A51276">
        <w:rPr>
          <w:rFonts w:ascii="Times New Roman" w:hAnsi="Times New Roman" w:cs="Times New Roman"/>
          <w:color w:val="000000"/>
          <w:sz w:val="24"/>
          <w:szCs w:val="24"/>
        </w:rPr>
        <w:t>Chopard</w:t>
      </w:r>
      <w:proofErr w:type="spellEnd"/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 796939-5001 (1 шт.), общая масса 54,82 г, желтое золото 750 проба, вставки - бриллиант, г. Самара - 322 889,24 руб.</w:t>
      </w:r>
    </w:p>
    <w:p w14:paraId="141B5227" w14:textId="33558888" w:rsid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7363966E" w14:textId="1DBB8926" w:rsidR="00A51276" w:rsidRDefault="00A51276" w:rsidP="00A51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276">
        <w:rPr>
          <w:rFonts w:ascii="Times New Roman" w:hAnsi="Times New Roman" w:cs="Times New Roman"/>
          <w:color w:val="000000"/>
          <w:sz w:val="24"/>
          <w:szCs w:val="24"/>
        </w:rPr>
        <w:t>Покупателем по Лоту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 </w:t>
      </w:r>
      <w:r w:rsidRPr="00A51276">
        <w:rPr>
          <w:rFonts w:ascii="Times New Roman" w:hAnsi="Times New Roman" w:cs="Times New Roman"/>
          <w:color w:val="000000"/>
          <w:sz w:val="24"/>
          <w:szCs w:val="24"/>
        </w:rPr>
        <w:t>могут быть юридические лица и индивидуальные предприниматели, подтвердившие постановку на специальный учет в органах пробирного надзора в соответствии с законодательством Российской Федерации.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1AF115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A5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A61E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A5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DEF054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51276" w:rsidRPr="00A512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декабря</w:t>
      </w:r>
      <w:r w:rsidR="00A51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D7BB345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3D9953A1" w14:textId="7C65841B" w:rsidR="00D024F1" w:rsidRPr="00D024F1" w:rsidRDefault="00D02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24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1,2:</w:t>
      </w:r>
    </w:p>
    <w:p w14:paraId="724F64D4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28 декабря 2021 г. по 19 февраля 2022 г. - в размере начальной цены продажи лотов;</w:t>
      </w:r>
    </w:p>
    <w:p w14:paraId="6ADBFAF2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20 февраля 2022 г. по 01 марта 2022 г. - в размере 96,06% от начальной цены продажи лотов;</w:t>
      </w:r>
    </w:p>
    <w:p w14:paraId="1436FF57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02 марта 2022 г. по 16 марта 2022 г. - в размере 92,12% от начальной цены продажи лотов;</w:t>
      </w:r>
    </w:p>
    <w:p w14:paraId="1CEE75F6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17 марта 2022 г. по 26 марта 2022 г. - в размере 88,18% от начальной цены продажи лотов;</w:t>
      </w:r>
    </w:p>
    <w:p w14:paraId="0330318B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27 марта 2022 г. по 06 апреля 2022 г. - в размере 84,24% от начальной цены продажи лотов;</w:t>
      </w:r>
    </w:p>
    <w:p w14:paraId="6AE9466F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07 апреля 2022 г. по 16 апреля 2022 г. - в размере 80,30% от начальной цены продажи лотов;</w:t>
      </w:r>
    </w:p>
    <w:p w14:paraId="123FFF39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17 апреля 2022 г. по 27 апреля 2022 г. - в размере 76,36% от начальной цены продажи лотов;</w:t>
      </w:r>
    </w:p>
    <w:p w14:paraId="3C2EF1AB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28 апреля 2022 г. по 09 мая 2022 г. - в размере 72,42% от начальной цены продажи лотов;</w:t>
      </w:r>
    </w:p>
    <w:p w14:paraId="6FF9FD4B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10 мая 2022 г. по 21 мая 2022 г. - в размере 68,48% от начальной цены продажи лотов;</w:t>
      </w:r>
    </w:p>
    <w:p w14:paraId="64770DB8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22 мая 2022 г. по 31 мая 2022 г. - в размере 64,54% от начальной цены продажи лотов;</w:t>
      </w:r>
    </w:p>
    <w:p w14:paraId="5D89FA77" w14:textId="5DE9A818" w:rsidR="00D024F1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01 июня 2022 г. по 11 июня 2022 г. - в размере 60,60%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E27995" w14:textId="453C8D4F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3-9:</w:t>
      </w:r>
    </w:p>
    <w:p w14:paraId="0AC17D41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28 декабря 2021 г. по 19 февраля 2022 г. - в размере начальной цены продажи лотов;</w:t>
      </w:r>
    </w:p>
    <w:p w14:paraId="3BEEDBAA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20 февраля 2022 г. по 01 марта 2022 г. - в размере 93,40% от начальной цены продажи лотов;</w:t>
      </w:r>
    </w:p>
    <w:p w14:paraId="556DD34F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марта 2022 г. по 16 марта 2022 г. - в размере 86,80% от начальной цены продажи лотов;</w:t>
      </w:r>
    </w:p>
    <w:p w14:paraId="715073A2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17 марта 2022 г. по 26 марта 2022 г. - в размере 80,20% от начальной цены продажи лотов;</w:t>
      </w:r>
    </w:p>
    <w:p w14:paraId="36710A4F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27 марта 2022 г. по 06 апреля 2022 г. - в размере 73,60% от начальной цены продажи лотов;</w:t>
      </w:r>
    </w:p>
    <w:p w14:paraId="29A5474D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07 апреля 2022 г. по 16 апреля 2022 г. - в размере 67,00% от начальной цены продажи лотов;</w:t>
      </w:r>
    </w:p>
    <w:p w14:paraId="44AD1D34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17 апреля 2022 г. по 27 апреля 2022 г. - в размере 60,40% от начальной цены продажи лотов;</w:t>
      </w:r>
    </w:p>
    <w:p w14:paraId="404631A0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28 апреля 2022 г. по 09 мая 2022 г. - в размере 53,80% от начальной цены продажи лотов;</w:t>
      </w:r>
    </w:p>
    <w:p w14:paraId="5FEAA9E1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10 мая 2022 г. по 21 мая 2022 г. - в размере 47,20% от начальной цены продажи лотов;</w:t>
      </w:r>
    </w:p>
    <w:p w14:paraId="48840603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22 мая 2022 г. по 31 мая 2022 г. - в размере 40,60% от начальной цены продажи лотов;</w:t>
      </w:r>
    </w:p>
    <w:p w14:paraId="3F05DC5A" w14:textId="3E33778A" w:rsid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01 июня 2022 г. по 11 июня 2022 г. - в размере 34,00%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7DC2BF" w14:textId="0B747E63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</w:p>
    <w:p w14:paraId="2C8DDE24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28 декабря 2021 г. по 19 февраля 2022 г. - в размере начальной цены продажи лота;</w:t>
      </w:r>
    </w:p>
    <w:p w14:paraId="598FD123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20 февраля 2022 г. по 01 марта 2022 г. - в размере 94,30% от начальной цены продажи лота;</w:t>
      </w:r>
    </w:p>
    <w:p w14:paraId="7D56FF2E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02 марта 2022 г. по 16 марта 2022 г. - в размере 88,60% от начальной цены продажи лота;</w:t>
      </w:r>
    </w:p>
    <w:p w14:paraId="0D889541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17 марта 2022 г. по 26 марта 2022 г. - в размере 82,90% от начальной цены продажи лота;</w:t>
      </w:r>
    </w:p>
    <w:p w14:paraId="4BD296BC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27 марта 2022 г. по 06 апреля 2022 г. - в размере 77,20% от начальной цены продажи лота;</w:t>
      </w:r>
    </w:p>
    <w:p w14:paraId="68ED8602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07 апреля 2022 г. по 16 апреля 2022 г. - в размере 71,50% от начальной цены продажи лота;</w:t>
      </w:r>
    </w:p>
    <w:p w14:paraId="7B3AE126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17 апреля 2022 г. по 27 апреля 2022 г. - в размере 65,80% от начальной цены продажи лота;</w:t>
      </w:r>
    </w:p>
    <w:p w14:paraId="1CDC7AA0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28 апреля 2022 г. по 09 мая 2022 г. - в размере 60,10% от начальной цены продажи лота;</w:t>
      </w:r>
    </w:p>
    <w:p w14:paraId="5158FD81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10 мая 2022 г. по 21 мая 2022 г. - в размере 54,40% от начальной цены продажи лота;</w:t>
      </w:r>
    </w:p>
    <w:p w14:paraId="5E020C3D" w14:textId="77777777" w:rsidR="009166AC" w:rsidRP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22 мая 2022 г. по 31 мая 2022 г. - в размере 48,70% от начальной цены продажи лота;</w:t>
      </w:r>
    </w:p>
    <w:p w14:paraId="0F215B48" w14:textId="4F7C6318" w:rsidR="009166AC" w:rsidRDefault="009166AC" w:rsidP="00916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6AC">
        <w:rPr>
          <w:rFonts w:ascii="Times New Roman" w:hAnsi="Times New Roman" w:cs="Times New Roman"/>
          <w:color w:val="000000"/>
          <w:sz w:val="24"/>
          <w:szCs w:val="24"/>
        </w:rPr>
        <w:t>с 01 июня 2022 г. по 11 июня 2022 г. - в размере 43,00%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2E9AC095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C5615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9166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49112782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166AC" w:rsidRP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11-00 до 16-00 </w:t>
      </w:r>
      <w:r w:rsid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часов </w:t>
      </w:r>
      <w:r w:rsidR="009166AC" w:rsidRP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адресу: </w:t>
      </w:r>
      <w:r w:rsid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443030, </w:t>
      </w:r>
      <w:r w:rsidR="009166AC" w:rsidRP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Самара, ул. </w:t>
      </w:r>
      <w:proofErr w:type="spellStart"/>
      <w:r w:rsidR="009166AC" w:rsidRP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9166AC" w:rsidRP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138, тел. 8(846)250-05-70, 8(846)250-05-7</w:t>
      </w:r>
      <w:r w:rsid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9166AC" w:rsidRP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доб. 1001; у ОТ</w:t>
      </w:r>
      <w:r w:rsid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6AC" w:rsidRP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pf@auction-house.ru, Харланова Наталья тел. 8(927)208-21-43, Соболькова Елена 8(927)208-15-34</w:t>
      </w:r>
      <w:r w:rsidR="009166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75C5B"/>
    <w:rsid w:val="007A10EE"/>
    <w:rsid w:val="007E3D68"/>
    <w:rsid w:val="008C4892"/>
    <w:rsid w:val="008F1609"/>
    <w:rsid w:val="009166AC"/>
    <w:rsid w:val="00953DA4"/>
    <w:rsid w:val="009804F8"/>
    <w:rsid w:val="009827DF"/>
    <w:rsid w:val="00987A46"/>
    <w:rsid w:val="009E68C2"/>
    <w:rsid w:val="009F0C4D"/>
    <w:rsid w:val="00A51276"/>
    <w:rsid w:val="00A61E9E"/>
    <w:rsid w:val="00B749D3"/>
    <w:rsid w:val="00B97A00"/>
    <w:rsid w:val="00C15400"/>
    <w:rsid w:val="00C56153"/>
    <w:rsid w:val="00C66976"/>
    <w:rsid w:val="00D024F1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D84AADC0-4C99-4287-83B0-219F320F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2021-12-21T09:20:00Z</dcterms:created>
  <dcterms:modified xsi:type="dcterms:W3CDTF">2021-12-21T09:20:00Z</dcterms:modified>
</cp:coreProperties>
</file>